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Style w:val="S0"/>
        </w:rPr>
      </w:pPr>
      <w:r>
        <w:rPr>
          <w:rStyle w:val="S0"/>
        </w:rPr>
        <w:t xml:space="preserve">В надзорной жалобе указано, что ответчик согласился оплатить </w:t>
      </w:r>
      <w:r>
        <w:rPr>
          <w:rStyle w:val="S0"/>
        </w:rPr>
        <w:t>п</w:t>
      </w:r>
      <w:r>
        <w:rPr>
          <w:rStyle w:val="S0"/>
        </w:rPr>
        <w:t xml:space="preserve">родавцу за 45 вагонов товара по </w:t>
      </w:r>
      <w:r>
        <w:rPr>
          <w:rStyle w:val="S0"/>
        </w:rPr>
        <w:t>$</w:t>
      </w:r>
      <w:r>
        <w:rPr>
          <w:rStyle w:val="S0"/>
        </w:rPr>
        <w:t xml:space="preserve">380 за метрическую тонну, всего </w:t>
      </w:r>
      <w:r>
        <w:rPr>
          <w:rStyle w:val="S0"/>
        </w:rPr>
        <w:t>$</w:t>
      </w:r>
      <w:r>
        <w:rPr>
          <w:rStyle w:val="S0"/>
        </w:rPr>
        <w:t xml:space="preserve">105 522 200. А также стороны договорились снять все претензии друг другу, не осуществлять судебные тяжбы. Как видно из финансовых документов, Ответчик полностью оплатил </w:t>
      </w:r>
      <w:r>
        <w:rPr>
          <w:rStyle w:val="S0"/>
        </w:rPr>
        <w:t>п</w:t>
      </w:r>
      <w:r>
        <w:rPr>
          <w:rStyle w:val="S0"/>
        </w:rPr>
        <w:t xml:space="preserve">родавцу стоимость товара в соответствии с достигнутым </w:t>
      </w:r>
      <w:r>
        <w:rPr>
          <w:rStyle w:val="S0"/>
        </w:rPr>
        <w:t>с</w:t>
      </w:r>
      <w:r>
        <w:rPr>
          <w:rStyle w:val="S0"/>
        </w:rPr>
        <w:t xml:space="preserve">оглашением от 5 февраля 2015 года в сумме </w:t>
      </w:r>
      <w:r>
        <w:rPr>
          <w:rStyle w:val="S0"/>
        </w:rPr>
        <w:t>$</w:t>
      </w:r>
      <w:r>
        <w:rPr>
          <w:rStyle w:val="S0"/>
        </w:rPr>
        <w:t xml:space="preserve">105522200. Но, в нарушении и этого </w:t>
      </w:r>
      <w:r>
        <w:rPr>
          <w:rStyle w:val="S0"/>
        </w:rPr>
        <w:t>с</w:t>
      </w:r>
      <w:r>
        <w:rPr>
          <w:rStyle w:val="S0"/>
        </w:rPr>
        <w:t xml:space="preserve">оглашения, истец по формальному признаку, ссылаясь, что </w:t>
      </w:r>
      <w:r>
        <w:rPr>
          <w:rStyle w:val="S0"/>
        </w:rPr>
        <w:t>п</w:t>
      </w:r>
      <w:r>
        <w:rPr>
          <w:rStyle w:val="S0"/>
        </w:rPr>
        <w:t xml:space="preserve">окупатель не уложился в течение 10 дней и не оплатил всю сумму, как было обусловлено </w:t>
      </w:r>
      <w:r>
        <w:rPr>
          <w:rStyle w:val="S0"/>
        </w:rPr>
        <w:t>с</w:t>
      </w:r>
      <w:r>
        <w:rPr>
          <w:rStyle w:val="S0"/>
        </w:rPr>
        <w:t xml:space="preserve">оглашением от 5 февраля 2015 года, обращается в суд с иском, требуя от </w:t>
      </w:r>
      <w:r>
        <w:rPr>
          <w:rStyle w:val="S0"/>
        </w:rPr>
        <w:t>о</w:t>
      </w:r>
      <w:r>
        <w:rPr>
          <w:rStyle w:val="S0"/>
        </w:rPr>
        <w:t xml:space="preserve">тветчика, чтобы он оплатил уже по </w:t>
      </w:r>
      <w:r>
        <w:rPr>
          <w:rStyle w:val="S0"/>
        </w:rPr>
        <w:t>$</w:t>
      </w:r>
      <w:r>
        <w:rPr>
          <w:rStyle w:val="S0"/>
        </w:rPr>
        <w:t>450 за метрическую тонну, оплатил за простои вагонов, штрафы, и иные убытки, которую он понес по своей вине.</w:t>
      </w:r>
    </w:p>
    <w:p>
      <w:pPr>
        <w:pStyle w:val="Normal"/>
        <w:rPr/>
      </w:pPr>
      <w:r>
        <w:rPr/>
      </w:r>
    </w:p>
    <w:p>
      <w:pPr>
        <w:pStyle w:val="Normal"/>
        <w:rPr>
          <w:rStyle w:val="S0"/>
        </w:rPr>
      </w:pPr>
      <w:r>
        <w:rPr>
          <w:rStyle w:val="S0"/>
        </w:rPr>
        <w:t xml:space="preserve">Межрайонный суд Чуйской области расторг </w:t>
      </w:r>
      <w:r>
        <w:rPr>
          <w:rStyle w:val="S0"/>
        </w:rPr>
        <w:t>с</w:t>
      </w:r>
      <w:r>
        <w:rPr>
          <w:rStyle w:val="S0"/>
        </w:rPr>
        <w:t xml:space="preserve">оглашение от 5 февраля 2015 года, ссылаясь на </w:t>
      </w:r>
      <w:hyperlink r:id="rId2">
        <w:r>
          <w:rPr>
            <w:rStyle w:val="Style14"/>
          </w:rPr>
          <w:t>ст.411</w:t>
        </w:r>
      </w:hyperlink>
      <w:r>
        <w:rPr>
          <w:rStyle w:val="S0"/>
        </w:rPr>
        <w:t xml:space="preserve"> </w:t>
      </w:r>
      <w:r>
        <w:rPr>
          <w:rStyle w:val="S0"/>
        </w:rPr>
        <w:t>ГК КР</w:t>
      </w:r>
      <w:r>
        <w:rPr>
          <w:rStyle w:val="S0"/>
        </w:rPr>
        <w:t xml:space="preserve">, и указав, что ОсОО «Чайна Петроль Компани «Джунда» допустил существенное нарушение </w:t>
      </w:r>
      <w:r>
        <w:rPr>
          <w:rStyle w:val="S0"/>
        </w:rPr>
        <w:t>с</w:t>
      </w:r>
      <w:r>
        <w:rPr>
          <w:rStyle w:val="S0"/>
        </w:rPr>
        <w:t>оглашения, поскольку данное обстоятельство в значительной степени лишает истца того, на что он был вправе рассчитывать при его заключении. Однако, судом не указано, какой же существенный ущерб нанес покупатель продавцу, потому что никакого ущерба продавцу не было нанесено, все денежные средства необходимые выплате за поставленный товар добросовестно оплачены покупателем.</w:t>
      </w:r>
    </w:p>
    <w:p>
      <w:pPr>
        <w:pStyle w:val="Normal"/>
        <w:rPr/>
      </w:pPr>
      <w:r>
        <w:rPr/>
      </w:r>
    </w:p>
    <w:p>
      <w:pPr>
        <w:pStyle w:val="Normal"/>
        <w:rPr>
          <w:rStyle w:val="S0"/>
        </w:rPr>
      </w:pPr>
      <w:r>
        <w:rPr>
          <w:rStyle w:val="S0"/>
        </w:rPr>
        <w:t xml:space="preserve">Кроме того, продавцом грубо нарушены требования не только заключенного между сторонами </w:t>
      </w:r>
      <w:r>
        <w:rPr>
          <w:rStyle w:val="S0"/>
        </w:rPr>
        <w:t>с</w:t>
      </w:r>
      <w:r>
        <w:rPr>
          <w:rStyle w:val="S0"/>
        </w:rPr>
        <w:t xml:space="preserve">оглашения, но и закона. Так, </w:t>
      </w:r>
      <w:hyperlink r:id="rId3">
        <w:bookmarkStart w:id="0" w:name="sub1000864236"/>
        <w:r>
          <w:rPr>
            <w:rStyle w:val="Style14"/>
          </w:rPr>
          <w:t>пунктом 2 статьи 418</w:t>
        </w:r>
      </w:hyperlink>
      <w:r>
        <w:rPr>
          <w:rStyle w:val="S0"/>
        </w:rPr>
        <w:t xml:space="preserve"> </w:t>
      </w:r>
      <w:r>
        <w:rPr>
          <w:rStyle w:val="S0"/>
        </w:rPr>
        <w:t xml:space="preserve">ГК КР </w:t>
      </w:r>
      <w:r>
        <w:rPr>
          <w:rStyle w:val="S0"/>
        </w:rPr>
        <w:t xml:space="preserve">установлено, что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т.д. в том числе и оригинал счет-фактуры), предусмотренные законом, иными нормативными правовыми актами или договором, без чего таможенные органы любого государства не выдают товар. В соответствии со </w:t>
      </w:r>
      <w:hyperlink r:id="rId4">
        <w:bookmarkStart w:id="1" w:name="sub1001792638"/>
        <w:r>
          <w:rPr>
            <w:rStyle w:val="Style14"/>
          </w:rPr>
          <w:t>ст.427</w:t>
        </w:r>
      </w:hyperlink>
      <w:r>
        <w:rPr>
          <w:rStyle w:val="S0"/>
        </w:rPr>
        <w:t xml:space="preserve"> </w:t>
      </w:r>
      <w:r>
        <w:rPr>
          <w:rStyle w:val="S0"/>
        </w:rPr>
        <w:t>ГК КР</w:t>
      </w:r>
      <w:r>
        <w:rPr>
          <w:rStyle w:val="S0"/>
        </w:rPr>
        <w:t>, если продавец не передаст покупателю относящиеся к товару принадлежности или документы, которые он должен передать в соответствии с законом, иными нормативными правовыми актами или договором купли-продажи (</w:t>
      </w:r>
      <w:hyperlink r:id="rId5">
        <w:r>
          <w:rPr>
            <w:rStyle w:val="Style14"/>
          </w:rPr>
          <w:t>пункт 2 статьи 418</w:t>
        </w:r>
      </w:hyperlink>
      <w:bookmarkEnd w:id="0"/>
      <w:r>
        <w:rPr>
          <w:rStyle w:val="S0"/>
        </w:rPr>
        <w:t xml:space="preserve">), покупатель вправе назначить ему разумный срок их передачи.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и оплаты, а если они оплачены, - потребовать возврата уплаченной денежной суммы, если иное не предусмотрено договором. При таких обстоятельствах, действия покупателя были правомерными, т.к. оплата в течение 10 дней не произошла по вине продавца, который не представил покупателю документы и он не мог получить товар. При таких обстоятельствах, решение суда о расторжении </w:t>
      </w:r>
      <w:r>
        <w:rPr>
          <w:rStyle w:val="S0"/>
        </w:rPr>
        <w:t>с</w:t>
      </w:r>
      <w:r>
        <w:rPr>
          <w:rStyle w:val="S0"/>
        </w:rPr>
        <w:t>оглашения противоречат материалам дела и грубо нарушают требования закона.</w:t>
      </w:r>
    </w:p>
    <w:p>
      <w:pPr>
        <w:pStyle w:val="Normal"/>
        <w:rPr/>
      </w:pPr>
      <w:r>
        <w:rPr/>
      </w:r>
    </w:p>
    <w:p>
      <w:pPr>
        <w:pStyle w:val="Normal"/>
        <w:rPr>
          <w:rStyle w:val="S0"/>
        </w:rPr>
      </w:pPr>
      <w:r>
        <w:rPr>
          <w:rStyle w:val="S0"/>
        </w:rPr>
        <w:t xml:space="preserve">В соответствии с п.1.1 и п.4.8 Контракта от 21 июля 2014 года продавец обязался поставить нефтепродукты и оригиналы счет-фактуры на поставляемое количество и иные документы, а продавец принять товар-нефтепродукты и оплатить. В кассационную судебную коллегию ответчиком были представлены материалы, свидетельствующие о том, что на 5 апреля 2015 года 8 цистерн весом 513185 тонн, поставленные </w:t>
      </w:r>
      <w:r>
        <w:rPr>
          <w:rStyle w:val="S0"/>
        </w:rPr>
        <w:t>О</w:t>
      </w:r>
      <w:r>
        <w:rPr>
          <w:rStyle w:val="S0"/>
        </w:rPr>
        <w:t xml:space="preserve">сОО «Битум Трейдинг», находились на железнодорожной станции Кара-Балта на оформлении грузовой таможенной декларации. Из-за не представления продавцом оригиналов счет-фактуры груз не был получен ответчиком. Суду также были представлены письменные претензии ответчика от 28 февраля 2015 года № 2015Н-019, адресованные продавцу о необходимости представления вышеуказанных документов. Более того, ответчик - «Чайна Петроль Компани «Джунда» со стороны ГТС при Правительстве КР 27 марта 2015 года был подвергнут к административной ответственности - штрафу на 20000 сомов за непредставление оригиналов счет-фактуры на товар, которые она оплатила 1 апреля 2015 года. И лишь после получения оригиналов счет-фактуры, товар ответчиком был получен и сразу же 2 апреля 2015 года, в соответствии с Соглашением от 5 февраля 2015 года, оплачен, о чем судебной коллегии представителем ответчика были представлены счета об оплате. При таких обстоятельствах ответчик «Чайна Петроль Компани «Джунда» был добросовестным покупателем, который в соответствии с Контрактом и Соглашением, после получения товара полностью оплатил денежные средства, а продавец нарушил Контракт от 21 июля 2014 года, Соглашение от 5 февраля 2015 года, а также требования </w:t>
      </w:r>
      <w:hyperlink r:id="rId6">
        <w:bookmarkStart w:id="2" w:name="sub1000818378"/>
        <w:r>
          <w:rPr>
            <w:rStyle w:val="Style14"/>
          </w:rPr>
          <w:t>ст. 418</w:t>
        </w:r>
      </w:hyperlink>
      <w:bookmarkEnd w:id="2"/>
      <w:r>
        <w:rPr>
          <w:rStyle w:val="S0"/>
        </w:rPr>
        <w:t xml:space="preserve">, </w:t>
      </w:r>
      <w:hyperlink r:id="rId7">
        <w:r>
          <w:rPr>
            <w:rStyle w:val="Style14"/>
          </w:rPr>
          <w:t>427</w:t>
        </w:r>
      </w:hyperlink>
      <w:bookmarkEnd w:id="1"/>
      <w:r>
        <w:rPr>
          <w:rStyle w:val="S0"/>
        </w:rPr>
        <w:t xml:space="preserve"> Гражданского кодекса Кыргызской Республики, нанес моральный и материальный ущерб ответчику.</w:t>
      </w:r>
    </w:p>
    <w:p>
      <w:pPr>
        <w:pStyle w:val="Normal"/>
        <w:rPr>
          <w:rStyle w:val="S0"/>
        </w:rPr>
      </w:pPr>
      <w:r>
        <w:rPr>
          <w:rStyle w:val="S0"/>
        </w:rPr>
        <w:t>Также, принятие Межрайонным судом Чуйской области искового заявления от ТсОО «Битум Трейдинг» на сумму 6529169 сомов противоречит материалам дела, и является грубым нарушением процессуального и материального права. Так, при рассмотрении дела и вынесении решения по первому иску от 20 марта 2015 года, как видно из протокола судебного заседания и решения суда, вопросы о причинении возможного объема ущерба ТсОО «Битум Трейдинг» были предметом выяснения в судебном процессе и суд, в описательной и резолютивной части своего решения указал, что общая сумма подлежащая взысканию с учетом основного долга - 76451105,15, а остальная сумма от всего нанесенного материального ущерба и штрафных санкций, процентов составила - 13850285 сомов, из которых 1752004,5 сомов - процентов, 11467665,8 сомов - штрафа и 630614,07 сомов материального ущерба. При таких обстоятельствах суд первой инстанции не должен был принимать в производство исковое заявление ТсОО «Битум Трейдинг» о причинении ущерба нанесенного якобы ОсОО «Чайна Петроль Компани «Джунда», так как имеется вступившее в силу решение суда, вынесенное по спору между теми же сторонами о том же предмете, о возмещении материального ущерба и по тем же основаниям, за якобы нарушение заключенного между ними Контракта № ZDHT-2014-CV-008.</w:t>
      </w:r>
    </w:p>
    <w:p>
      <w:pPr>
        <w:pStyle w:val="Normal"/>
        <w:rPr>
          <w:rStyle w:val="S0"/>
        </w:rPr>
      </w:pPr>
      <w:r>
        <w:rPr>
          <w:rStyle w:val="S0"/>
        </w:rPr>
        <w:t>На судебном заседании судебной коллегии по административным и экономическим делам Верховного суда Кыргызской Республики представитель ОсОО «Чайна Петроль Компани «Джунда», полностью поддержав доводы надзорной жалобы, просил ее удовлетворить.</w:t>
      </w:r>
    </w:p>
    <w:p>
      <w:pPr>
        <w:pStyle w:val="Normal"/>
        <w:rPr>
          <w:rStyle w:val="S0"/>
        </w:rPr>
      </w:pPr>
      <w:r>
        <w:rPr>
          <w:rStyle w:val="S0"/>
        </w:rPr>
        <w:t>Представитель ТОО «Битум Трейдинг» просили суд оставить в силе решение межрайонного суда Чуйской области от 20 марта 2015 года и постановление судебной коллегии по административным и экономическим делам Чуйского областного суда от 21 мая 2015 года.</w:t>
      </w:r>
    </w:p>
    <w:p>
      <w:pPr>
        <w:pStyle w:val="Normal"/>
        <w:rPr>
          <w:rStyle w:val="S0"/>
        </w:rPr>
      </w:pPr>
      <w:r>
        <w:rPr>
          <w:rStyle w:val="S0"/>
        </w:rPr>
        <w:t>Рассмотрев надзорную жалобу, изучив материалы дела, выслушав и дав оценку доводам сторон, проверив правильность применения судами первой и второй инстанции норм права, судебная коллегия по административным и экономическим делам Верховного суда Кыргызской Республики, приходит к выводу об отмене состоявшихся по делу судебных актов и направлении дела на новое рассмотрение в суд первой инстанции по следующим основаниям.</w:t>
      </w:r>
    </w:p>
    <w:p>
      <w:pPr>
        <w:pStyle w:val="Normal"/>
        <w:rPr>
          <w:rStyle w:val="S0"/>
        </w:rPr>
      </w:pPr>
      <w:r>
        <w:rPr>
          <w:rStyle w:val="S0"/>
        </w:rPr>
        <w:t>Материалами дела установлено, что между ТОО «Битум Трейдинг» (продавец) и ОсОО «Чайна Петроль Компани «Джунда» (покупатель) заключен контракт № ZDHT-2014-CY-008 от 21 июля 2014 года о купле-продаже нефтепродуктов согласно которому продавец обязался поставить нефтепродукт на условиях DAP ж/д станция Кара-Балта, код станции 715905 (Кыргызская Республика) (Инкотермс 2010), а покупатель принять и оплатить за товар, наименование которого указано в приложении. Контракт заключен сроком до 31 декабря 2014 года и действует до полного исполнения сторонами всех обязательств, включая просроченные обязательства, если таковые будут иметь место. По согласованию сторон контракт может быть продлен за 30 календарных дней до срока его истечения.</w:t>
      </w:r>
    </w:p>
    <w:p>
      <w:pPr>
        <w:pStyle w:val="Normal"/>
        <w:rPr>
          <w:rStyle w:val="S0"/>
        </w:rPr>
      </w:pPr>
      <w:r>
        <w:rPr>
          <w:rStyle w:val="S0"/>
        </w:rPr>
        <w:t>Пунктом 2 Контракта предусмотрено, что поставка товара производится в количестве (объем), сроках и на условиях, предусмотренных в приложениях, подписанных сторонами и являющихся неотъемлемой частью Контракта. Согласно п.п. 4.3, 4.4 и 4.7 покупатель представляет не менее чем за 15 календарных дней до начала периода поставки заявку (отгрузочная разнарядка) на товар, а также согласует с продавцом цену, количество (объем), срок и условия поставки каждой партии, что определяется в приложении. Заявка считается принятой после подписания сторонами Приложения на соответствующую поставку. Обязательства продавца по поставке товара считаются надлежаще исполненными с момента подписания представителем ТОО «Битум Трейдинг» акта приема-передачи товара, заверенного обеими сторонами, с соответствующей передачей подлинников документов. Под доставкой товара стороны понимают организацию продавцом доставки товара от базиса поставки до пункта назначения железнодорожным транспортом.</w:t>
      </w:r>
    </w:p>
    <w:p>
      <w:pPr>
        <w:pStyle w:val="Normal"/>
        <w:rPr>
          <w:rStyle w:val="S0"/>
        </w:rPr>
      </w:pPr>
      <w:r>
        <w:rPr>
          <w:rStyle w:val="S0"/>
        </w:rPr>
        <w:t xml:space="preserve">В соответствие с </w:t>
      </w:r>
      <w:hyperlink r:id="rId8">
        <w:bookmarkStart w:id="3" w:name="sub1004767833"/>
        <w:r>
          <w:rPr>
            <w:rStyle w:val="Style14"/>
          </w:rPr>
          <w:t>п.2 ст.473</w:t>
        </w:r>
      </w:hyperlink>
      <w:bookmarkEnd w:id="3"/>
      <w:r>
        <w:rPr>
          <w:rStyle w:val="S0"/>
        </w:rPr>
        <w:t xml:space="preserve"> Гражданского кодекса Кыргызской Республики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 Содержание отгрузочной разнарядки и срок ее направления покупателем поставщику определяются договором.</w:t>
      </w:r>
    </w:p>
    <w:p>
      <w:pPr>
        <w:pStyle w:val="Normal"/>
        <w:rPr>
          <w:rStyle w:val="S0"/>
        </w:rPr>
      </w:pPr>
      <w:r>
        <w:rPr>
          <w:rStyle w:val="S0"/>
        </w:rPr>
        <w:t>Согласно п.6.4 Контракта расчеты за товар производятся в форме банковского перевода денежных средств покупателем на расчетный счет продавца не позднее 5 банковских дней с момента подписания акта приема-передачи партии товара.</w:t>
      </w:r>
    </w:p>
    <w:p>
      <w:pPr>
        <w:pStyle w:val="Normal"/>
        <w:rPr>
          <w:rStyle w:val="S0"/>
        </w:rPr>
      </w:pPr>
      <w:r>
        <w:rPr>
          <w:rStyle w:val="S0"/>
        </w:rPr>
        <w:t>Разделом 8 сторонами предусмотрены штрафные санкции за необоснованные задержки в оплате товара, нарушение сроков отгрузки товара и за нарушение сроков предоставления подлинников (оригиналов) документов, указанных в п.4.8 Контракта.</w:t>
      </w:r>
    </w:p>
    <w:p>
      <w:pPr>
        <w:pStyle w:val="Normal"/>
        <w:rPr>
          <w:rStyle w:val="S0"/>
        </w:rPr>
      </w:pPr>
      <w:r>
        <w:rPr>
          <w:rStyle w:val="S0"/>
        </w:rPr>
        <w:t>К Контракту № ZDHT-2014-CY-008 от 21 июля 2014 года сторонами подписаны Приложения № 1 от 21 июля 2014 года, № 2 от 21 августа 2014 года и № 3 от 1 сентября 2014 года и № 4 от 21 октября 2014 года, согласно которым ТОО «Битум Трейдинг» на условиях DAP ж/д станция Кара-Балта, код станции 715905 (Кыргызская Республика) (Инкотермс 2010) обязалось поставить в ОсОО «Чайна Петроль Компани «Джунда» «топливо технологическое экспортное» марки Э-4,0 вид II.</w:t>
      </w:r>
    </w:p>
    <w:p>
      <w:pPr>
        <w:pStyle w:val="Normal"/>
        <w:rPr>
          <w:rStyle w:val="S0"/>
        </w:rPr>
      </w:pPr>
      <w:r>
        <w:rPr>
          <w:rStyle w:val="S0"/>
        </w:rPr>
        <w:t>По Приложению № 1 ТОО «Битум Трейдинг» обязалось поставить с 21 июля по 21 августа 2014 года товар по цене за одну метрическую тонну 480 долларов США на общую сумму 240000 долларов США, по Приложению № 2 с августа по сентябрь товар по цене за одну метрическую тонну 480 долларов США на общую сумму 240000 долларов США, по Приложению № 3 с сентября по октябрь 2014 года товар по цене за одну метрическую тонну 480 долларов США на общую сумму 7200 долларов США и по Приложению № 4 товар по цене за одну метрическую тонну 450 долларов США на общую сумму 1350000 долларов США.</w:t>
      </w:r>
    </w:p>
    <w:p>
      <w:pPr>
        <w:pStyle w:val="Normal"/>
        <w:rPr>
          <w:rStyle w:val="S0"/>
        </w:rPr>
      </w:pPr>
      <w:r>
        <w:rPr>
          <w:rStyle w:val="S0"/>
        </w:rPr>
        <w:t>В материалах дела имеется дополнительное соглашение № 1 (без указания даты составления) к Контракту № ZDHT-2014-CY-008 от 21 июля 2014 года о внесении изменения в графе цена товара за одну метрическую единицу Приложения № 4 и цена указана в размере 435 долларов США на общую сумму за 1600 метрических тонн 696000 долларов США.</w:t>
      </w:r>
    </w:p>
    <w:p>
      <w:pPr>
        <w:pStyle w:val="Normal"/>
        <w:rPr>
          <w:rStyle w:val="S0"/>
        </w:rPr>
      </w:pPr>
      <w:r>
        <w:rPr>
          <w:rStyle w:val="S0"/>
        </w:rPr>
        <w:t>ОсОО «Чайна Петроль Компани «Джунда» составлен акт от 23 ноября 2014 года об отказе в подписании акта об отказе в принятии груза грузополучателем, о возврате и принятии груза продавцом к Контракту № ZDHT-2014-CY-008 от 21 июля 2014 года в количестве 20 вагон-цистерн.</w:t>
      </w:r>
    </w:p>
    <w:p>
      <w:pPr>
        <w:pStyle w:val="Normal"/>
        <w:rPr>
          <w:rStyle w:val="S0"/>
        </w:rPr>
      </w:pPr>
      <w:r>
        <w:rPr>
          <w:rStyle w:val="S0"/>
        </w:rPr>
        <w:t>ОсОО «Чайна Петроль Компани «Джунда», ссылаясь на п.16.5 Контракта, в адрес ТОО «Битум Трейдинг» направлено уведомление от 20 декабря 2014 года о расторжении контракта № ZDHT-2014-СY-008 от 21 июля 2014 года. На основании п.16.5 Контракта он может быть расторгнут досрочно по инициативе одной из сторон в случае существенного и систематического нарушения одной из сторон своих обязательств по Контракту, экономической нецелесообразности дальнейшего исполнения условий Контракта. Контракт может быть расторгнут в одностороннем порядке другой стороной при письменном извещении об этом стороны, нарушившей свои обязательства, не позднее чем за 10 календарных дней до расторжения Контракта.</w:t>
      </w:r>
    </w:p>
    <w:p>
      <w:pPr>
        <w:pStyle w:val="Normal"/>
        <w:rPr>
          <w:rStyle w:val="S0"/>
        </w:rPr>
      </w:pPr>
      <w:r>
        <w:rPr>
          <w:rStyle w:val="S0"/>
        </w:rPr>
        <w:t>В свою очередь, ТОО «Битум Трейдинг» 29 декабря 2014 года обратилось в адрес ОсОО «Чайна Петроль Компани «Джунда» с претензией по Приложению № 4 от 21 октября 2014 года. В претензии указано, что согласно Контракту произведена отправка товара 12, 17 и 25 ноября 2014 года в количестве 2263 метрических тонн, однако, ОсОО «Чайна Петроль Компани «Джунда» отказывается принять товар со ссылкой на неисправность НПЗ, при этом удерживая арендованные вагоны цистерны, что привело к применению грузоперевозчиком в отношении ТОО «Битум Трейдинг» штрафных санкций за сверхнормативный простой вагонов цистерн. В связи с чем, истец просил произвести прием и оплату поставленного товара согласно Приложению № 4 от 21 октября 2014 года.</w:t>
      </w:r>
    </w:p>
    <w:p>
      <w:pPr>
        <w:pStyle w:val="Normal"/>
        <w:rPr>
          <w:rStyle w:val="S0"/>
        </w:rPr>
      </w:pPr>
      <w:r>
        <w:rPr>
          <w:rStyle w:val="S0"/>
        </w:rPr>
        <w:t>Из материалов дела следует, что ТОО «Битум Трейдинг» обратилось в суд с иском к ОсОО «Чайна Петроль Компани «Джунда» о взыскании 67227002 сомов. Определением межрайонного суда Чуйской области от 5 февраля 2015 года иск ТОО «Битум Трейдинг» к ОсОО «Чайна Петроль Компани «Джунда» о взыскании 67227002 сомов оставлен без рассмотрения по ходатайству истца (стр.258 т.1).</w:t>
      </w:r>
    </w:p>
    <w:p>
      <w:pPr>
        <w:pStyle w:val="Normal"/>
        <w:rPr>
          <w:rStyle w:val="S0"/>
        </w:rPr>
      </w:pPr>
      <w:r>
        <w:rPr>
          <w:rStyle w:val="S0"/>
        </w:rPr>
        <w:t>Стороны пришли к соглашению об отзыве иска и прекращении всех судебных разбирательств, о чем составлено Соглашение от 5 февраля 2015 года. Из Соглашения от 5 февраля 2015 года, заключенного между ОсОО «Чайна Петроль Компани «Джунда» и ТОО «Битум Трейдинг», следует, что из 51 вагонов нефтепродуктов, поставленных в адрес покупателя в рамках Контракта № ZDHT-2014-CY-008 от 21 июля 2014 года, 6 вагонов подлежат возврату в ТОО «Битум Трейдинг», оставшиеся 45 вагонов принимает ОсОО «Чайна Петроль Компани «Джунда» в общем количестве 2776,908 МТ в общей сумме 1005222 долларов США из расчета стоимости одной тонны по 380 долларов США по курсу НБ КР на дату Соглашения. Стороны условились, что оплата подлежит произведению до 10 рабочих дней со дня подписания Соглашения, и оплата может производиться частями.</w:t>
      </w:r>
    </w:p>
    <w:p>
      <w:pPr>
        <w:pStyle w:val="Normal"/>
        <w:rPr>
          <w:rStyle w:val="S0"/>
        </w:rPr>
      </w:pPr>
      <w:r>
        <w:rPr>
          <w:rStyle w:val="S0"/>
        </w:rPr>
        <w:t>Согласно п.5 Соглашения от 5 февраля 2015 года в качестве документа о сумме штрафов за простой, хранение, провозная плата, сбор за охрану принимается справка станции Кара-Балта ГП «НК Кыргыз темир Жолу».</w:t>
      </w:r>
    </w:p>
    <w:p>
      <w:pPr>
        <w:pStyle w:val="Normal"/>
        <w:rPr>
          <w:rStyle w:val="S0"/>
        </w:rPr>
      </w:pPr>
      <w:r>
        <w:rPr>
          <w:rStyle w:val="S0"/>
        </w:rPr>
        <w:t>ТОО «Битум Трейдинг» письмом от 19 февраля 2015 года обратилось в адрес ОсОО «Чайна Петроль Компани «Джунда», в котором указало, что денежные средства в общей сумме 1005222 долларов США на расчетный счет истца в установленный Соглашением от 5 февраля 2015 года десятидневный срок не поступило, и о намерении обратиться в судебные органы о взыскании суммы задолженности за поставленные товары по цене 450 долларов США за 1 тонну и штрафов за сверхнормативный простой вагонов и пользование арендованными вагоно-цистернами и пользование денежными средствами.</w:t>
      </w:r>
    </w:p>
    <w:p>
      <w:pPr>
        <w:pStyle w:val="Normal"/>
        <w:rPr>
          <w:rStyle w:val="S0"/>
        </w:rPr>
      </w:pPr>
      <w:r>
        <w:rPr>
          <w:rStyle w:val="S0"/>
        </w:rPr>
        <w:t>Суды первой и второй инстанции, соглашаясь с доводами истца, удовлетворили исковые требования в полном объеме, однако, суды не обратили внимание на то, что Соглашением от 5 февраля 2015 года были внесены изменения в условия Контракта № ZDHT-2014-CY-008 от 21 июля 2014 года, и исполнению подлежало Соглашение от 5 февраля 2015 года, в том числе и в части расчета стоимости одной тонны поставляемого нефтепродукта.</w:t>
      </w:r>
    </w:p>
    <w:p>
      <w:pPr>
        <w:pStyle w:val="Normal"/>
        <w:rPr>
          <w:rStyle w:val="S0"/>
        </w:rPr>
      </w:pPr>
      <w:r>
        <w:rPr>
          <w:rStyle w:val="S0"/>
        </w:rPr>
        <w:t>Из текста Соглашения от 5 февраля 2015 года следует, что стороны обязуются прекратить все судебные иски друг к другу по Контракту № ZDHT-2014-CY-008 от 21 июля 2014 года, включая заявления, жалобы в адрес государственных иных органов, касающиеся и связанные с данным контрактом на территории Кыргызской Республики, РФ и Республики Казахстан. Стороны гарантируют, что не будут обращаться в суды, а также к любым лицам в целях предъявления каких-либо претензий, включая имущественные и неимущественные требования, не будут инициировать возбуждение исков, жалоб, заявлений, а по имеющимся искам, жалобам, заявлениям, если таковые имеются, предпримет все зависящие от них действия по их немедленному прекращению. Все споры, возникающие из Соглашения от 5 февраля 2015 года, разрешаются в порядке, предусмотренном законодательством Кыргызской Республики по месту нахождения ОсОО «Чайна Петроль Компани «Джунда».</w:t>
      </w:r>
    </w:p>
    <w:p>
      <w:pPr>
        <w:pStyle w:val="Normal"/>
        <w:rPr>
          <w:rStyle w:val="S0"/>
        </w:rPr>
      </w:pPr>
      <w:r>
        <w:rPr>
          <w:rStyle w:val="S0"/>
        </w:rPr>
        <w:t xml:space="preserve">В соответствие со </w:t>
      </w:r>
      <w:hyperlink r:id="rId9">
        <w:bookmarkStart w:id="4" w:name="sub1001105421"/>
        <w:r>
          <w:rPr>
            <w:rStyle w:val="Style14"/>
          </w:rPr>
          <w:t>ст.392</w:t>
        </w:r>
      </w:hyperlink>
      <w:bookmarkEnd w:id="4"/>
      <w:r>
        <w:rPr>
          <w:rStyle w:val="S0"/>
        </w:rPr>
        <w:t xml:space="preserve"> Гражданского кодекса Кыргызской Республики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правила, содержащиеся в части первой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pPr>
        <w:pStyle w:val="Normal"/>
        <w:rPr>
          <w:rStyle w:val="S0"/>
        </w:rPr>
      </w:pPr>
      <w:r>
        <w:rPr>
          <w:rStyle w:val="S0"/>
        </w:rPr>
        <w:t>Судебная коллегия надзорной инстанции считает, что, при таких обстоятельствах, суду следовало установить имело ли место изменение условий Контракта № ZDHT-2014-CY-008 от 21 июля 2014 года в связи с заключением Соглашения от 5 февраля 2015 года, либо прекращения действия Контракта на основании п.16.5 и по уведомлению ОсОО «Чайна Петроль Компани «Джунда» от 20 декабря 2014 года.</w:t>
      </w:r>
    </w:p>
    <w:p>
      <w:pPr>
        <w:pStyle w:val="Normal"/>
        <w:rPr>
          <w:rStyle w:val="S0"/>
        </w:rPr>
      </w:pPr>
      <w:r>
        <w:rPr>
          <w:rStyle w:val="S0"/>
        </w:rPr>
        <w:t>Однако, при рассмотрении дела судами не учтены вышеуказанные обстоятельства дела, и не дана надлежащая правовая оценка условиям оспариваемого Соглашения от 5 февраля 2015 года, тогда как они имеют по делу существенное значение, поскольку условия и суммы Контракта № ZDHT-2014-CY-008 от 21 июля 2014 года и Соглашения от 5 февраля 2015 года значительно различаются.</w:t>
      </w:r>
    </w:p>
    <w:p>
      <w:pPr>
        <w:pStyle w:val="Normal"/>
        <w:rPr>
          <w:rStyle w:val="S0"/>
        </w:rPr>
      </w:pPr>
      <w:r>
        <w:rPr>
          <w:rStyle w:val="S0"/>
        </w:rPr>
        <w:t xml:space="preserve">Кроме того, в материалах дела судебный акт о принятии к производству дополнения к первоначальному исковому заявлению о расторжении Соглашения от 5 февраля 2015 года, заключенного между ТОО «Битум Трейдинг» и ОсОО «Чайна Петроль Компани «Джунда», отсутствует. Между тем, суду следовало разрешить принятие дополнения к иску к производству, поскольку оно является самостоятельным требованием и требует соблюдения норм, установленных </w:t>
      </w:r>
      <w:hyperlink r:id="rId10">
        <w:bookmarkStart w:id="5" w:name="sub1000870198"/>
        <w:r>
          <w:rPr>
            <w:rStyle w:val="Style14"/>
          </w:rPr>
          <w:t>ст.134</w:t>
        </w:r>
      </w:hyperlink>
      <w:bookmarkEnd w:id="5"/>
      <w:r>
        <w:rPr>
          <w:rStyle w:val="S0"/>
        </w:rPr>
        <w:t xml:space="preserve"> Гражданского процессуального кодекса Кыргызской Республики.</w:t>
      </w:r>
    </w:p>
    <w:p>
      <w:pPr>
        <w:pStyle w:val="Normal"/>
        <w:rPr>
          <w:rStyle w:val="S0"/>
        </w:rPr>
      </w:pPr>
      <w:r>
        <w:rPr>
          <w:rStyle w:val="S0"/>
        </w:rPr>
        <w:t xml:space="preserve">Суды, рассматривая иск о расторжении Соглашения от 5 февраля 2015 года, также не обратили внимание на требование </w:t>
      </w:r>
      <w:hyperlink r:id="rId11">
        <w:bookmarkStart w:id="6" w:name="sub1001435137"/>
        <w:r>
          <w:rPr>
            <w:rStyle w:val="Style14"/>
          </w:rPr>
          <w:t>п.2 ст.413</w:t>
        </w:r>
      </w:hyperlink>
      <w:bookmarkEnd w:id="6"/>
      <w:r>
        <w:rPr>
          <w:rStyle w:val="S0"/>
        </w:rPr>
        <w:t xml:space="preserve"> Гражданского кодекса Кыргызской Республики, в силу которого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Normal"/>
        <w:rPr>
          <w:rStyle w:val="S0"/>
        </w:rPr>
      </w:pPr>
      <w:r>
        <w:rPr>
          <w:rStyle w:val="S0"/>
        </w:rPr>
        <w:t>Между тем, ТОО «Битум Трейдинг» в суд не представлены доказательства о направлении в адрес ОсОО «Чайна Петроль Компани «Джунда» предложения о расторжении Соглашения от 5 февраля 2015 года, таким образом, судом не проверены соблюдение истцом досудебного порядка разрешения спора и возможность применения этого порядка.</w:t>
      </w:r>
    </w:p>
    <w:p>
      <w:pPr>
        <w:pStyle w:val="Normal"/>
        <w:rPr>
          <w:rStyle w:val="S0"/>
        </w:rPr>
      </w:pPr>
      <w:r>
        <w:rPr>
          <w:rStyle w:val="S0"/>
        </w:rPr>
        <w:t>При новом рассмотрении дела суду первой инстанции следует устранить имеющиеся по делу недостатки, и обеспечить правильное и объективное рассмотрение заявленных требований.</w:t>
      </w:r>
    </w:p>
    <w:p>
      <w:pPr>
        <w:pStyle w:val="Normal"/>
        <w:rPr>
          <w:rStyle w:val="S0"/>
        </w:rPr>
      </w:pPr>
      <w:r>
        <w:rPr>
          <w:rStyle w:val="S0"/>
        </w:rPr>
        <w:t xml:space="preserve">В соответствие с </w:t>
      </w:r>
      <w:hyperlink r:id="rId12">
        <w:bookmarkStart w:id="7" w:name="sub1000966059"/>
        <w:r>
          <w:rPr>
            <w:rStyle w:val="Style14"/>
          </w:rPr>
          <w:t>п.5 ст.356</w:t>
        </w:r>
      </w:hyperlink>
      <w:bookmarkEnd w:id="7"/>
      <w:r>
        <w:rPr>
          <w:rStyle w:val="S0"/>
        </w:rPr>
        <w:t xml:space="preserve"> Гражданского процессуального кодекса Кыргызской Республики судебная коллегия Верховного суда Кыргызской Республики, рассмотрев дело в порядке надзора, вправе отменить судебные акты первой, апелляционной и кассационной инстанций полностью либо в части и направить дело на новое рассмотрение.</w:t>
      </w:r>
    </w:p>
    <w:p>
      <w:pPr>
        <w:pStyle w:val="Normal"/>
        <w:rPr>
          <w:rStyle w:val="S0"/>
        </w:rPr>
      </w:pPr>
      <w:r>
        <w:rPr>
          <w:rStyle w:val="S0"/>
        </w:rPr>
        <w:t xml:space="preserve">Руководствуясь </w:t>
      </w:r>
      <w:hyperlink r:id="rId13">
        <w:r>
          <w:rPr>
            <w:rStyle w:val="Style14"/>
          </w:rPr>
          <w:t>статьей 348</w:t>
        </w:r>
      </w:hyperlink>
      <w:r>
        <w:rPr>
          <w:rStyle w:val="S0"/>
        </w:rPr>
        <w:t xml:space="preserve">, </w:t>
      </w:r>
      <w:hyperlink r:id="rId14">
        <w:r>
          <w:rPr>
            <w:rStyle w:val="Style14"/>
          </w:rPr>
          <w:t>пунктом 2 статьи 356</w:t>
        </w:r>
      </w:hyperlink>
      <w:r>
        <w:rPr>
          <w:rStyle w:val="S0"/>
        </w:rPr>
        <w:t xml:space="preserve">, </w:t>
      </w:r>
      <w:hyperlink r:id="rId15">
        <w:r>
          <w:rPr>
            <w:rStyle w:val="Style14"/>
          </w:rPr>
          <w:t>статьей 359</w:t>
        </w:r>
      </w:hyperlink>
      <w:r>
        <w:rPr>
          <w:rStyle w:val="S0"/>
        </w:rPr>
        <w:t xml:space="preserve"> Гражданского процессуального кодекса Кыргызской Республики, судебная коллегия по административным и экономическим делам Верховного суда Кыргызской Республики</w:t>
      </w:r>
    </w:p>
    <w:p>
      <w:pPr>
        <w:pStyle w:val="Normal"/>
        <w:rPr/>
      </w:pPr>
      <w:r>
        <w:rPr/>
      </w:r>
    </w:p>
    <w:p>
      <w:pPr>
        <w:pStyle w:val="Normal"/>
        <w:rPr>
          <w:rStyle w:val="S0"/>
        </w:rPr>
      </w:pPr>
      <w:r>
        <w:rPr>
          <w:rStyle w:val="S0"/>
        </w:rPr>
        <w:t>ПОСТАНОВИЛА:</w:t>
      </w:r>
    </w:p>
    <w:p>
      <w:pPr>
        <w:pStyle w:val="Normal"/>
        <w:rPr>
          <w:rStyle w:val="S0"/>
        </w:rPr>
      </w:pPr>
      <w:r>
        <w:rPr>
          <w:rStyle w:val="S0"/>
        </w:rPr>
        <w:t xml:space="preserve"> </w:t>
      </w:r>
    </w:p>
    <w:p>
      <w:pPr>
        <w:pStyle w:val="Normal"/>
        <w:rPr>
          <w:rStyle w:val="S0"/>
        </w:rPr>
      </w:pPr>
      <w:r>
        <w:rPr>
          <w:rStyle w:val="S0"/>
        </w:rPr>
        <w:t>Решение межрайонного суда Чуйской области от 20 марта 2015 года, постановление судебной коллегии по административным и экономическим делам Чуйского областного суда от 21 мая 2015 года отменить полностью, дело передать на новое рассмотрение в межрайонный суд Чуйской области.</w:t>
      </w:r>
    </w:p>
    <w:p>
      <w:pPr>
        <w:pStyle w:val="Normal"/>
        <w:rPr>
          <w:rStyle w:val="S0"/>
        </w:rPr>
      </w:pPr>
      <w:r>
        <w:rPr>
          <w:rStyle w:val="S0"/>
        </w:rPr>
        <w:t>Постановление вступает в законную силу немедленно после его принятия, является окончательным, обжалованию не подлежит.</w:t>
      </w:r>
    </w:p>
    <w:p>
      <w:pPr>
        <w:pStyle w:val="Normal"/>
        <w:rPr>
          <w:rStyle w:val="S0"/>
        </w:rPr>
      </w:pPr>
      <w:r>
        <w:rPr>
          <w:rStyle w:val="S0"/>
        </w:rPr>
        <w:t xml:space="preserve"> </w:t>
      </w:r>
    </w:p>
    <w:tbl>
      <w:tblPr>
        <w:tblW w:w="9638" w:type="dxa"/>
        <w:jc w:val="left"/>
        <w:tblInd w:w="108" w:type="dxa"/>
        <w:tblBorders>
          <w:top w:val="nil"/>
          <w:left w:val="nil"/>
          <w:bottom w:val="nil"/>
          <w:insideH w:val="nil"/>
          <w:right w:val="nil"/>
          <w:insideV w:val="nil"/>
        </w:tblBorders>
        <w:tblCellMar>
          <w:top w:w="0" w:type="dxa"/>
          <w:left w:w="108" w:type="dxa"/>
          <w:bottom w:w="0" w:type="dxa"/>
          <w:right w:w="108" w:type="dxa"/>
        </w:tblCellMar>
      </w:tblPr>
      <w:tblGrid>
        <w:gridCol w:w="4818"/>
        <w:gridCol w:w="4819"/>
      </w:tblGrid>
      <w:tr>
        <w:trPr>
          <w:cantSplit w:val="false"/>
        </w:trPr>
        <w:tc>
          <w:tcPr>
            <w:tcW w:w="4818" w:type="dxa"/>
            <w:tcBorders>
              <w:top w:val="nil"/>
              <w:left w:val="nil"/>
              <w:bottom w:val="nil"/>
              <w:insideH w:val="nil"/>
              <w:right w:val="nil"/>
              <w:insideV w:val="nil"/>
            </w:tcBorders>
            <w:shd w:fill="auto" w:val="clear"/>
          </w:tcPr>
          <w:p>
            <w:pPr>
              <w:pStyle w:val="Normal"/>
              <w:rPr>
                <w:rStyle w:val="S0"/>
              </w:rPr>
            </w:pPr>
            <w:r>
              <w:rPr>
                <w:rStyle w:val="S0"/>
              </w:rPr>
              <w:t>Председательствующий</w:t>
            </w:r>
          </w:p>
        </w:tc>
        <w:tc>
          <w:tcPr>
            <w:tcW w:w="4819" w:type="dxa"/>
            <w:tcBorders>
              <w:top w:val="nil"/>
              <w:left w:val="nil"/>
              <w:bottom w:val="nil"/>
              <w:insideH w:val="nil"/>
              <w:right w:val="nil"/>
              <w:insideV w:val="nil"/>
            </w:tcBorders>
            <w:shd w:fill="auto" w:val="clear"/>
          </w:tcPr>
          <w:p>
            <w:pPr>
              <w:pStyle w:val="Normal"/>
              <w:rPr>
                <w:rStyle w:val="S0"/>
              </w:rPr>
            </w:pPr>
            <w:r>
              <w:rPr>
                <w:rStyle w:val="S0"/>
              </w:rPr>
              <w:t>Б. Аманалиева</w:t>
            </w:r>
          </w:p>
        </w:tc>
      </w:tr>
      <w:tr>
        <w:trPr>
          <w:cantSplit w:val="false"/>
        </w:trPr>
        <w:tc>
          <w:tcPr>
            <w:tcW w:w="4818" w:type="dxa"/>
            <w:tcBorders>
              <w:top w:val="nil"/>
              <w:left w:val="nil"/>
              <w:bottom w:val="nil"/>
              <w:insideH w:val="nil"/>
              <w:right w:val="nil"/>
              <w:insideV w:val="nil"/>
            </w:tcBorders>
            <w:shd w:fill="auto" w:val="clear"/>
          </w:tcPr>
          <w:p>
            <w:pPr>
              <w:pStyle w:val="Normal"/>
              <w:rPr>
                <w:rStyle w:val="S0"/>
              </w:rPr>
            </w:pPr>
            <w:r>
              <w:rPr>
                <w:rStyle w:val="S0"/>
              </w:rPr>
              <w:t xml:space="preserve"> </w:t>
            </w:r>
          </w:p>
        </w:tc>
        <w:tc>
          <w:tcPr>
            <w:tcW w:w="4819" w:type="dxa"/>
            <w:tcBorders>
              <w:top w:val="nil"/>
              <w:left w:val="nil"/>
              <w:bottom w:val="nil"/>
              <w:insideH w:val="nil"/>
              <w:right w:val="nil"/>
              <w:insideV w:val="nil"/>
            </w:tcBorders>
            <w:shd w:fill="auto" w:val="clear"/>
          </w:tcPr>
          <w:p>
            <w:pPr>
              <w:pStyle w:val="Normal"/>
              <w:rPr>
                <w:rStyle w:val="S0"/>
              </w:rPr>
            </w:pPr>
            <w:r>
              <w:rPr>
                <w:rStyle w:val="S0"/>
              </w:rPr>
              <w:t xml:space="preserve"> </w:t>
            </w:r>
          </w:p>
        </w:tc>
      </w:tr>
      <w:tr>
        <w:trPr>
          <w:cantSplit w:val="false"/>
        </w:trPr>
        <w:tc>
          <w:tcPr>
            <w:tcW w:w="4818" w:type="dxa"/>
            <w:tcBorders>
              <w:top w:val="nil"/>
              <w:left w:val="nil"/>
              <w:bottom w:val="nil"/>
              <w:insideH w:val="nil"/>
              <w:right w:val="nil"/>
              <w:insideV w:val="nil"/>
            </w:tcBorders>
            <w:shd w:fill="auto" w:val="clear"/>
          </w:tcPr>
          <w:p>
            <w:pPr>
              <w:pStyle w:val="Normal"/>
              <w:rPr>
                <w:rStyle w:val="S0"/>
              </w:rPr>
            </w:pPr>
            <w:r>
              <w:rPr>
                <w:rStyle w:val="S0"/>
              </w:rPr>
              <w:t>Судьи:</w:t>
            </w:r>
          </w:p>
        </w:tc>
        <w:tc>
          <w:tcPr>
            <w:tcW w:w="4819" w:type="dxa"/>
            <w:tcBorders>
              <w:top w:val="nil"/>
              <w:left w:val="nil"/>
              <w:bottom w:val="nil"/>
              <w:insideH w:val="nil"/>
              <w:right w:val="nil"/>
              <w:insideV w:val="nil"/>
            </w:tcBorders>
            <w:shd w:fill="auto" w:val="clear"/>
          </w:tcPr>
          <w:p>
            <w:pPr>
              <w:pStyle w:val="Normal"/>
              <w:rPr>
                <w:rStyle w:val="S0"/>
              </w:rPr>
            </w:pPr>
            <w:r>
              <w:rPr>
                <w:rStyle w:val="S0"/>
              </w:rPr>
              <w:t>К. Осмоналиев</w:t>
            </w:r>
          </w:p>
        </w:tc>
      </w:tr>
      <w:tr>
        <w:trPr>
          <w:cantSplit w:val="false"/>
        </w:trPr>
        <w:tc>
          <w:tcPr>
            <w:tcW w:w="4818" w:type="dxa"/>
            <w:tcBorders>
              <w:top w:val="nil"/>
              <w:left w:val="nil"/>
              <w:bottom w:val="nil"/>
              <w:insideH w:val="nil"/>
              <w:right w:val="nil"/>
              <w:insideV w:val="nil"/>
            </w:tcBorders>
            <w:shd w:fill="auto" w:val="clear"/>
          </w:tcPr>
          <w:p>
            <w:pPr>
              <w:pStyle w:val="Normal"/>
              <w:rPr>
                <w:rStyle w:val="S0"/>
              </w:rPr>
            </w:pPr>
            <w:r>
              <w:rPr>
                <w:rStyle w:val="S0"/>
              </w:rPr>
              <w:t xml:space="preserve"> </w:t>
            </w:r>
          </w:p>
        </w:tc>
        <w:tc>
          <w:tcPr>
            <w:tcW w:w="4819" w:type="dxa"/>
            <w:tcBorders>
              <w:top w:val="nil"/>
              <w:left w:val="nil"/>
              <w:bottom w:val="nil"/>
              <w:insideH w:val="nil"/>
              <w:right w:val="nil"/>
              <w:insideV w:val="nil"/>
            </w:tcBorders>
            <w:shd w:fill="auto" w:val="clear"/>
          </w:tcPr>
          <w:p>
            <w:pPr>
              <w:pStyle w:val="Normal"/>
              <w:rPr>
                <w:rStyle w:val="S0"/>
              </w:rPr>
            </w:pPr>
            <w:r>
              <w:rPr>
                <w:rStyle w:val="S0"/>
              </w:rPr>
              <w:t>А. Токбаева</w:t>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ru-RU" w:eastAsia="zh-CN" w:bidi="hi-IN"/>
    </w:rPr>
  </w:style>
  <w:style w:type="character" w:styleId="DefaultParagraphFont">
    <w:name w:val="Default Paragraph Font"/>
    <w:rPr/>
  </w:style>
  <w:style w:type="character" w:styleId="S0">
    <w:name w:val="S0"/>
    <w:basedOn w:val="DefaultParagraphFont"/>
    <w:rPr>
      <w:rFonts w:ascii="Times New Roman" w:hAnsi="Times New Roman" w:cs="Times New Roman"/>
      <w:b w:val="false"/>
      <w:bCs w:val="false"/>
      <w:i w:val="false"/>
      <w:iCs w:val="false"/>
      <w:strike w:val="false"/>
      <w:dstrike w:val="false"/>
      <w:color w:val="000000"/>
      <w:sz w:val="20"/>
      <w:szCs w:val="20"/>
      <w:u w:val="none"/>
      <w:effect w:val="none"/>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l:30212538.4110000 " TargetMode="External"/><Relationship Id="rId3" Type="http://schemas.openxmlformats.org/officeDocument/2006/relationships/hyperlink" Target="jl:30224035.4180200 " TargetMode="External"/><Relationship Id="rId4" Type="http://schemas.openxmlformats.org/officeDocument/2006/relationships/hyperlink" Target="jl:30224035.4270000 " TargetMode="External"/><Relationship Id="rId5" Type="http://schemas.openxmlformats.org/officeDocument/2006/relationships/hyperlink" Target="jl:30224035.4180200 " TargetMode="External"/><Relationship Id="rId6" Type="http://schemas.openxmlformats.org/officeDocument/2006/relationships/hyperlink" Target="jl:30224035.4180000 " TargetMode="External"/><Relationship Id="rId7" Type="http://schemas.openxmlformats.org/officeDocument/2006/relationships/hyperlink" Target="jl:30224035.4270000 " TargetMode="External"/><Relationship Id="rId8" Type="http://schemas.openxmlformats.org/officeDocument/2006/relationships/hyperlink" Target="jl:30224035.4730200 " TargetMode="External"/><Relationship Id="rId9" Type="http://schemas.openxmlformats.org/officeDocument/2006/relationships/hyperlink" Target="jl:30212538.3920000 " TargetMode="External"/><Relationship Id="rId10" Type="http://schemas.openxmlformats.org/officeDocument/2006/relationships/hyperlink" Target="jl:30247411.1340000 " TargetMode="External"/><Relationship Id="rId11" Type="http://schemas.openxmlformats.org/officeDocument/2006/relationships/hyperlink" Target="jl:30212538.4130200 " TargetMode="External"/><Relationship Id="rId12" Type="http://schemas.openxmlformats.org/officeDocument/2006/relationships/hyperlink" Target="jl:30247411.3560005 " TargetMode="External"/><Relationship Id="rId13" Type="http://schemas.openxmlformats.org/officeDocument/2006/relationships/hyperlink" Target="jl:30247411.3480000 " TargetMode="External"/><Relationship Id="rId14" Type="http://schemas.openxmlformats.org/officeDocument/2006/relationships/hyperlink" Target="jl:30247411.3560002 " TargetMode="External"/><Relationship Id="rId15" Type="http://schemas.openxmlformats.org/officeDocument/2006/relationships/hyperlink" Target="jl:30247411.3590000 " TargetMode="Externa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2015-10-22T11:10:02Z</dcterms:created>
  <dc:language>ru-RU</dc:language>
  <cp:revision>0</cp:revision>
</cp:coreProperties>
</file>