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spacing w:after="0" w:before="0" w:line="240" w:lineRule="atLeast"/>
      </w:pPr>
      <w:r>
        <w:rPr>
          <w:color w:val="000000"/>
          <w:sz w:val="20"/>
          <w:b/>
          <w:szCs w:val="20"/>
          <w:bCs/>
          <w:rFonts w:ascii="Times New Roman" w:cs="Times New Roman" w:eastAsia="Times New Roman" w:hAnsi="Times New Roman"/>
          <w:lang w:eastAsia="ru-RU"/>
        </w:rPr>
        <w:t xml:space="preserve">Порядок </w:t>
      </w:r>
    </w:p>
    <w:p>
      <w:pPr>
        <w:pStyle w:val="style0"/>
        <w:jc w:val="center"/>
        <w:spacing w:after="0" w:before="0" w:line="240" w:lineRule="atLeast"/>
      </w:pPr>
      <w:r>
        <w:rPr>
          <w:color w:val="000000"/>
          <w:sz w:val="20"/>
          <w:b/>
          <w:szCs w:val="20"/>
          <w:bCs/>
          <w:rFonts w:ascii="Times New Roman" w:cs="Times New Roman" w:eastAsia="Times New Roman" w:hAnsi="Times New Roman"/>
          <w:lang w:eastAsia="ru-RU"/>
        </w:rPr>
        <w:t>проведения тендера по проектам государственно-частного партнерства</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 </w:t>
      </w:r>
    </w:p>
    <w:p>
      <w:pPr>
        <w:pStyle w:val="style0"/>
        <w:jc w:val="center"/>
        <w:spacing w:after="0" w:before="0" w:line="240" w:lineRule="atLeast"/>
      </w:pPr>
      <w:r>
        <w:rPr>
          <w:color w:val="000000"/>
          <w:sz w:val="20"/>
          <w:b/>
          <w:szCs w:val="20"/>
          <w:bCs/>
          <w:rFonts w:ascii="Times New Roman" w:cs="Times New Roman" w:eastAsia="Times New Roman" w:hAnsi="Times New Roman"/>
          <w:lang w:eastAsia="ru-RU"/>
        </w:rPr>
        <w:t>1. Общие положения</w:t>
      </w:r>
    </w:p>
    <w:p>
      <w:pPr>
        <w:pStyle w:val="style0"/>
        <w:jc w:val="center"/>
        <w:spacing w:after="0" w:before="0" w:line="240" w:lineRule="atLeast"/>
      </w:pPr>
      <w:r>
        <w:rPr>
          <w:color w:val="000000"/>
          <w:sz w:val="20"/>
          <w:b/>
          <w:szCs w:val="20"/>
          <w:bCs/>
          <w:rFonts w:ascii="Times New Roman" w:cs="Times New Roman" w:eastAsia="Times New Roman" w:hAnsi="Times New Roman"/>
          <w:lang w:eastAsia="ru-RU"/>
        </w:rPr>
        <w:t> </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 xml:space="preserve">1. Настоящий Порядок разработан в соответствии с </w:t>
      </w:r>
      <w:hyperlink r:id="rId2">
        <w:bookmarkStart w:id="0" w:name="sub1002336679"/>
        <w:r>
          <w:rPr>
            <w:color w:val="000080"/>
            <w:sz w:val="20"/>
            <w:u w:val="single"/>
            <w:b/>
            <w:bCs/>
            <w:rStyle w:val="style15"/>
            <w:rFonts w:ascii="Times New Roman" w:cs="Times New Roman" w:eastAsia="Times New Roman" w:hAnsi="Times New Roman"/>
            <w:lang w:eastAsia="ru-RU"/>
          </w:rPr>
          <w:t>Законом</w:t>
        </w:r>
      </w:hyperlink>
      <w:r>
        <w:rPr>
          <w:color w:val="000000"/>
          <w:sz w:val="20"/>
          <w:szCs w:val="20"/>
          <w:rFonts w:ascii="Times New Roman" w:cs="Times New Roman" w:eastAsia="Times New Roman" w:hAnsi="Times New Roman"/>
          <w:lang w:eastAsia="ru-RU"/>
        </w:rPr>
        <w:t xml:space="preserve"> Кыргызской Республики «О государственно-частном партнерстве в Кыргызской Республике» и регулирует процедуру проведения тендера по проектам государственно-частного партнерства (далее - ГЧП).</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 xml:space="preserve">2. Термины, используемые в настоящем Порядке, употребляются в значении, приведенном в </w:t>
      </w:r>
      <w:hyperlink r:id="rId3">
        <w:r>
          <w:rPr>
            <w:color w:val="000080"/>
            <w:sz w:val="20"/>
            <w:u w:val="single"/>
            <w:b/>
            <w:bCs/>
            <w:rStyle w:val="style15"/>
            <w:rFonts w:ascii="Times New Roman" w:cs="Times New Roman" w:eastAsia="Times New Roman" w:hAnsi="Times New Roman"/>
            <w:lang w:eastAsia="ru-RU"/>
          </w:rPr>
          <w:t>Законе</w:t>
        </w:r>
      </w:hyperlink>
      <w:bookmarkEnd w:id="0"/>
      <w:r>
        <w:rPr>
          <w:color w:val="000000"/>
          <w:sz w:val="20"/>
          <w:szCs w:val="20"/>
          <w:rFonts w:ascii="Times New Roman" w:cs="Times New Roman" w:eastAsia="Times New Roman" w:hAnsi="Times New Roman"/>
          <w:lang w:eastAsia="ru-RU"/>
        </w:rPr>
        <w:t xml:space="preserve"> Кыргызской Республики «О государственно-частном партнерстве в Кыргызской Республике».</w:t>
      </w:r>
    </w:p>
    <w:p>
      <w:pPr>
        <w:pStyle w:val="style0"/>
        <w:jc w:val="center"/>
        <w:spacing w:after="0" w:before="0" w:line="240" w:lineRule="atLeast"/>
      </w:pPr>
      <w:r>
        <w:rPr>
          <w:color w:val="000000"/>
          <w:sz w:val="20"/>
          <w:b/>
          <w:szCs w:val="20"/>
          <w:bCs/>
          <w:rFonts w:ascii="Times New Roman" w:cs="Times New Roman" w:eastAsia="Times New Roman" w:hAnsi="Times New Roman"/>
          <w:lang w:eastAsia="ru-RU"/>
        </w:rPr>
        <w:t> </w:t>
      </w:r>
    </w:p>
    <w:p>
      <w:pPr>
        <w:pStyle w:val="style0"/>
        <w:jc w:val="center"/>
        <w:spacing w:after="0" w:before="0" w:line="240" w:lineRule="atLeast"/>
      </w:pPr>
      <w:r>
        <w:rPr>
          <w:color w:val="000000"/>
          <w:sz w:val="20"/>
          <w:b/>
          <w:szCs w:val="20"/>
          <w:bCs/>
          <w:rFonts w:ascii="Times New Roman" w:cs="Times New Roman" w:eastAsia="Times New Roman" w:hAnsi="Times New Roman"/>
          <w:lang w:eastAsia="ru-RU"/>
        </w:rPr>
        <w:t>2. Приглашение к участию в тендере</w:t>
      </w:r>
    </w:p>
    <w:p>
      <w:pPr>
        <w:pStyle w:val="style0"/>
        <w:jc w:val="center"/>
        <w:spacing w:after="0" w:before="0" w:line="240" w:lineRule="atLeast"/>
      </w:pPr>
      <w:r>
        <w:rPr>
          <w:color w:val="000000"/>
          <w:sz w:val="20"/>
          <w:b/>
          <w:szCs w:val="20"/>
          <w:bCs/>
          <w:rFonts w:ascii="Times New Roman" w:cs="Times New Roman" w:eastAsia="Times New Roman" w:hAnsi="Times New Roman"/>
          <w:lang w:eastAsia="ru-RU"/>
        </w:rPr>
        <w:t> </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3. Публикация приглашения к участию в тендере осуществляется тендерной комиссией, сформированной государственным партнером.</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4. В отношении проекта, утверждаемого Правительством, или в случае если государственным партнером, принявшим решение об инициировании проекта ГЧП, выступает министерство, государственный комитет, административное ведомство, приглашение к участию в тендере опубликовывается в газете «Эркин-Тоо», на официальных веб-сайтах указанных государственных органов, а также на официальном веб-сайте уполномоченного государственного органа.</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5. Если государственным партнером, принявшим решение об инициировании проекта ГЧП, является местная государственная администрация, исполнительный орган местного самоуправления или муниципальное предприятие, приглашение к участию в тендере опубликовывается в соответствующих печатных изданиях, определяемых тендерной комиссией из числа печатных изданий, наиболее распространенных на соответствующей территории, на официальных веб-сайтах местных государственных администраций или исполнительных органов местного самоуправления, а также на официальном веб-сайте уполномоченного государственного органа.</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6. В приглашении к участию в тендере должны быть указаны:</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а) указание на решение об инициировании проекта ГЧП, являющееся правовым основанием проведения тендера;</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б) наименование, место нахождения, почтовый адрес, номера телефонов государственного партнера, инициировавшего тендер, адрес его официального веб-сайта (при наличии);</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в) место нахождения, почтовый адрес, номера телефонов тендерной комиссии, адрес ее официального веб-сайта (при наличии);</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г) предмет соглашения о ГЧП;</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д) срок действия соглашения о ГЧП;</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е) требования к участникам тендера;</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ж) порядок, место и срок представления доступа к правилам проведения тендера и тендерной документации;</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з) размер платы, взимаемой государственным партнером за представление тендерной документации, если такая плата установлена правилами проведения тендера, а также порядок и сроки ее внесения;</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и) порядок, место и срок представления заявок на участие в тендере (дата и время начала и истечения этого срока);</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к) место, дата и время вскрытия конвертов с заявками на участие в тендере;</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л) срок проведения оценки частного партнера на этапе предварительного отбора;</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м) порядок, место и срок представления тендерных предложений (дата и время начала и истечения этого срока);</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н) место, дата и время вскрытия конвертов с тендерными предложениями;</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о) требования по оформлению и обязательным условиям, которым должны соответствовать тендерные предложения;</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п) порядок выбора победителя тендера, в том числе, описание системы распределения баллов (рейтинговой системы), в случае если она используется при выборе победителя;</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р) срок подписания членами тендерной комиссии протокола о результатах проведения тендера;</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с) порядок и срок публикации объявления о результатах тендера;</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т) порядок проведения переговоров с победителем тендера и срок подписания соглашения о ГЧП.</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7. На дату публикации приглашения к участию в тендере на официальном веб-сайте соответствующего государственного партнера, а также на официальном веб-сайте уполномоченного государственного органа, должна быть размещена форма заявки на участие в тендере на государственном и официальном языках.</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 </w:t>
      </w:r>
    </w:p>
    <w:p>
      <w:pPr>
        <w:pStyle w:val="style0"/>
        <w:jc w:val="center"/>
        <w:spacing w:after="0" w:before="0" w:line="240" w:lineRule="atLeast"/>
      </w:pPr>
      <w:r>
        <w:rPr>
          <w:color w:val="000000"/>
          <w:sz w:val="20"/>
          <w:b/>
          <w:szCs w:val="20"/>
          <w:bCs/>
          <w:rFonts w:ascii="Times New Roman" w:cs="Times New Roman" w:eastAsia="Times New Roman" w:hAnsi="Times New Roman"/>
          <w:lang w:eastAsia="ru-RU"/>
        </w:rPr>
        <w:t>3. Порядок подачи и приема заявок на участие в тендере</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 </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8. Тендер состоит из двух этапов: предварительный отбор и выбор победителя тендера. Рассмотрение заявки на участие в тендере осуществляется на этапе предварительного отбора.</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9. Срок подачи и требования, которым должна соответствовать заявка на участие в тендере, состав документов и материалов, подтверждающих соответствие участников тендера предъявляемым к ним требованиям, устанавливаются в правилах проведения тендера и тендерной документации.</w:t>
      </w:r>
    </w:p>
    <w:p>
      <w:pPr>
        <w:pStyle w:val="style0"/>
        <w:jc w:val="both"/>
        <w:ind w:firstLine="400" w:left="0" w:right="0"/>
        <w:spacing w:after="0" w:before="0" w:line="240" w:lineRule="atLeast"/>
      </w:pPr>
      <w:bookmarkStart w:id="1" w:name="SUB1000"/>
      <w:bookmarkEnd w:id="1"/>
      <w:r>
        <w:rPr>
          <w:color w:val="000000"/>
          <w:sz w:val="20"/>
          <w:szCs w:val="20"/>
          <w:rFonts w:ascii="Times New Roman" w:cs="Times New Roman" w:eastAsia="Times New Roman" w:hAnsi="Times New Roman"/>
          <w:lang w:eastAsia="ru-RU"/>
        </w:rPr>
        <w:t>10. Сбор заявок на участие в тендере проводится в течение 30 дней с даты публикации приглашения к участию в тендере.</w:t>
      </w:r>
    </w:p>
    <w:p>
      <w:pPr>
        <w:pStyle w:val="style0"/>
        <w:jc w:val="both"/>
        <w:ind w:firstLine="400" w:left="0" w:right="0"/>
        <w:spacing w:after="0" w:before="0" w:line="240" w:lineRule="atLeast"/>
      </w:pPr>
      <w:bookmarkStart w:id="2" w:name="SUB1100"/>
      <w:bookmarkEnd w:id="2"/>
      <w:r>
        <w:rPr>
          <w:color w:val="000000"/>
          <w:sz w:val="20"/>
          <w:szCs w:val="20"/>
          <w:rFonts w:ascii="Times New Roman" w:cs="Times New Roman" w:eastAsia="Times New Roman" w:hAnsi="Times New Roman"/>
          <w:lang w:eastAsia="ru-RU"/>
        </w:rPr>
        <w:t>11. В случае подачи менее двух заявок на участие в тендере тендер не проводится и по решению тендерной комиссии должен быть признан несостоявшимся.</w:t>
      </w:r>
    </w:p>
    <w:p>
      <w:pPr>
        <w:pStyle w:val="style0"/>
        <w:jc w:val="both"/>
        <w:ind w:firstLine="400" w:left="0" w:right="0"/>
        <w:spacing w:after="0" w:before="0" w:line="240" w:lineRule="atLeast"/>
      </w:pPr>
      <w:bookmarkStart w:id="3" w:name="SUB1200"/>
      <w:bookmarkEnd w:id="3"/>
      <w:r>
        <w:rPr>
          <w:color w:val="000000"/>
          <w:sz w:val="20"/>
          <w:szCs w:val="20"/>
          <w:rFonts w:ascii="Times New Roman" w:cs="Times New Roman" w:eastAsia="Times New Roman" w:hAnsi="Times New Roman"/>
          <w:lang w:eastAsia="ru-RU"/>
        </w:rPr>
        <w:t>12. Для участия в тендере на этапе предварительного отбора заявитель лично или через доверенное лицо представляет тендерной комиссии заявку в двух экземплярах (оригинал и копия) по установленной форме. Заявка должна быть заполнена машинным способом на государственном или официальном языке, распечатана посредством электронных печатающих устройств и представлена в отдельном запечатанном конверте.</w:t>
      </w:r>
    </w:p>
    <w:p>
      <w:pPr>
        <w:pStyle w:val="style0"/>
        <w:jc w:val="both"/>
        <w:ind w:firstLine="400" w:left="0" w:right="0"/>
        <w:spacing w:after="0" w:before="0" w:line="240" w:lineRule="atLeast"/>
      </w:pPr>
      <w:bookmarkStart w:id="4" w:name="SUB1300"/>
      <w:bookmarkEnd w:id="4"/>
      <w:r>
        <w:rPr>
          <w:color w:val="000000"/>
          <w:sz w:val="20"/>
          <w:szCs w:val="20"/>
          <w:rFonts w:ascii="Times New Roman" w:cs="Times New Roman" w:eastAsia="Times New Roman" w:hAnsi="Times New Roman"/>
          <w:lang w:eastAsia="ru-RU"/>
        </w:rPr>
        <w:t>13. К заявке прилагаются следующие документы и (или) сведения:</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а) для индивидуальных предпринимателей - копия свидетельства о государственной регистрации, выписка из единого государственного регистра статистических единиц, выданная не ранее чем за два месяца до даты представления заявки на участие в тендере;</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 для юридических лиц, зарегистрированных по законодательству Кыргызской Республики - нотариально удостоверенные копии учредительных документов и свидетельства о государственной (пере)регистрации, выписка из единого государственного реестра юридических лиц, филиалов (представительств), выданная не ранее чем за два месяца до представления заявки на участие в тендере;</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 для юридических лиц, зарегистрированных по законодательству иностранного государства - легализованные или апостилированные надлежащим образом копии учредительных документов и документа, подтверждающего регистрацию юридического лица в иностранном государстве, а также надлежащим образом легализованная или апостилированная выписка из реестра иностранных юридических лиц соответствующей страны регистрации (или иное равное по юридической силе доказательство юридического статуса иностранного юридического лица), выданная не ранее чем за шесть месяцев до представления заявки на участие в тендере;</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 для группы лиц, подающую совместную заявку - в дополнение к вышеуказанным документам оригинал договора о сотрудничестве или о простом товариществе или аналогичный договор с указанием функциональных обязанностей каждого участника в процессе реализации проекта ГЧП, размера вклада каждого участника, права, обязанности и ответственность каждого участника, условия прекращения действия договора;</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б) в отношении индивидуальных предпринимателей и юридических лиц, зарегистрированных согласно законодательству Кыргызской Республики, а также иностранных юридических лиц, имеющих обособленные подразделения (филиалы, представительства) на территории Кыргызской Республики - справка, выданная налоговым органом Кыргызской Республики, подтверждающая отсутствие у данных лиц задолженности по налоговым платежам в бюджеты всех уровней по состоянию на последний месяц, предшествующий дате подачи заявки;</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в) в отношении индивидуальных предпринимателей и юридических лиц, зарегистрированных согласно законодательству Кыргызской Республики, а также иностранных юридических лиц, имеющих обособленные подразделения (филиалы, представительства) на территории Кыргызской Республики, - справка органов Социального фонда Кыргызской Республики об отсутствии задолженности по страховым взносам по состоянию на последний месяц, предшествующий дате подачи заявки;</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г) заверенная печатью юридического лица копия решения или другого документа о назначении исполнительного органа;</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д) доверенность, выданная в установленном порядке (в случае если интересы заявителя представляются лицом, не имеющим права без доверенности представлять интересы заявителя);</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е) сведения об опыте заявителя в проектах ГЧП или иных договорных взаимоотношениях с государственными органами и органами местного самоуправления или в отношении инфраструктурных объектов или услуг, аналогичных предмету соглашения о ГЧП.</w:t>
      </w:r>
    </w:p>
    <w:p>
      <w:pPr>
        <w:pStyle w:val="style0"/>
        <w:jc w:val="both"/>
        <w:ind w:firstLine="400" w:left="0" w:right="0"/>
        <w:spacing w:after="0" w:before="0" w:line="240" w:lineRule="atLeast"/>
      </w:pPr>
      <w:bookmarkStart w:id="5" w:name="SUB1400"/>
      <w:bookmarkEnd w:id="5"/>
      <w:r>
        <w:rPr>
          <w:color w:val="000000"/>
          <w:sz w:val="20"/>
          <w:szCs w:val="20"/>
          <w:rFonts w:ascii="Times New Roman" w:cs="Times New Roman" w:eastAsia="Times New Roman" w:hAnsi="Times New Roman"/>
          <w:lang w:eastAsia="ru-RU"/>
        </w:rPr>
        <w:t>14. С учетом особенностей выбранной формы (модели) ГЧП и предмета соглашения о ГЧП в правилах проведения тендера или тендерной документации могут быть установлены дополнительные документы, подлежащие представлению заявителем вместе с заявкой.</w:t>
      </w:r>
    </w:p>
    <w:p>
      <w:pPr>
        <w:pStyle w:val="style0"/>
        <w:jc w:val="both"/>
        <w:ind w:firstLine="400" w:left="0" w:right="0"/>
        <w:spacing w:after="0" w:before="0" w:line="240" w:lineRule="atLeast"/>
      </w:pPr>
      <w:bookmarkStart w:id="6" w:name="SUB1500"/>
      <w:bookmarkEnd w:id="6"/>
      <w:r>
        <w:rPr>
          <w:color w:val="000000"/>
          <w:sz w:val="20"/>
          <w:szCs w:val="20"/>
          <w:rFonts w:ascii="Times New Roman" w:cs="Times New Roman" w:eastAsia="Times New Roman" w:hAnsi="Times New Roman"/>
          <w:lang w:eastAsia="ru-RU"/>
        </w:rPr>
        <w:t>15. На копии заявки, представленной заявителем, делается отметка о дате и времени представления заявки с указанием номера этой заявки. Факсимильные копии документов не принимаются и считаются недействительными. Заявка, представленная в тендерную комиссию, подлежит регистрации в журнале заявок под порядковым номером с указанием даты и точного времени ее представления (часы и минуты).</w:t>
      </w:r>
    </w:p>
    <w:p>
      <w:pPr>
        <w:pStyle w:val="style0"/>
        <w:jc w:val="both"/>
        <w:ind w:firstLine="400" w:left="0" w:right="0"/>
        <w:spacing w:after="0" w:before="0" w:line="240" w:lineRule="atLeast"/>
      </w:pPr>
      <w:bookmarkStart w:id="7" w:name="SUB1600"/>
      <w:bookmarkEnd w:id="7"/>
      <w:r>
        <w:rPr>
          <w:color w:val="000000"/>
          <w:sz w:val="20"/>
          <w:szCs w:val="20"/>
          <w:rFonts w:ascii="Times New Roman" w:cs="Times New Roman" w:eastAsia="Times New Roman" w:hAnsi="Times New Roman"/>
          <w:lang w:eastAsia="ru-RU"/>
        </w:rPr>
        <w:t>16. Изменение или отзыв участником тендера своей заявки допускается в любое время до истечения срока представления заявок. Изменение заявки или уведомление о ее отзыве считается действительным, если такое изменение или такое уведомление поступило в тендерную комиссию после истечения срока представления заявок.</w:t>
      </w:r>
    </w:p>
    <w:p>
      <w:pPr>
        <w:pStyle w:val="style0"/>
        <w:jc w:val="both"/>
        <w:ind w:firstLine="400" w:left="0" w:right="0"/>
        <w:spacing w:after="0" w:before="0" w:line="240" w:lineRule="atLeast"/>
      </w:pPr>
      <w:bookmarkStart w:id="8" w:name="SUB1700"/>
      <w:bookmarkEnd w:id="8"/>
      <w:r>
        <w:rPr>
          <w:color w:val="000000"/>
          <w:sz w:val="20"/>
          <w:szCs w:val="20"/>
          <w:rFonts w:ascii="Times New Roman" w:cs="Times New Roman" w:eastAsia="Times New Roman" w:hAnsi="Times New Roman"/>
          <w:lang w:eastAsia="ru-RU"/>
        </w:rPr>
        <w:t>17. Конверт с заявкой, представленный в тендерную комиссию по истечении срока представления заявок, не вскрывается и возвращается представившему ее участнику тендера, при этом на заявке делается отметка об отказе в принятии заявки. Один частный партнер вправе подать только одну заявку.</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 </w:t>
      </w:r>
    </w:p>
    <w:p>
      <w:pPr>
        <w:pStyle w:val="style0"/>
        <w:jc w:val="center"/>
        <w:spacing w:after="0" w:before="0" w:line="240" w:lineRule="atLeast"/>
      </w:pPr>
      <w:bookmarkStart w:id="9" w:name="SUB1800"/>
      <w:bookmarkEnd w:id="9"/>
      <w:r>
        <w:rPr>
          <w:color w:val="000000"/>
          <w:sz w:val="20"/>
          <w:b/>
          <w:szCs w:val="20"/>
          <w:bCs/>
          <w:rFonts w:ascii="Times New Roman" w:cs="Times New Roman" w:eastAsia="Times New Roman" w:hAnsi="Times New Roman"/>
          <w:lang w:eastAsia="ru-RU"/>
        </w:rPr>
        <w:t>4. Проведение предварительного отбора</w:t>
      </w:r>
    </w:p>
    <w:p>
      <w:pPr>
        <w:pStyle w:val="style0"/>
        <w:jc w:val="center"/>
        <w:spacing w:after="0" w:before="0" w:line="240" w:lineRule="atLeast"/>
      </w:pPr>
      <w:r>
        <w:rPr>
          <w:color w:val="000000"/>
          <w:sz w:val="20"/>
          <w:b/>
          <w:szCs w:val="20"/>
          <w:bCs/>
          <w:rFonts w:ascii="Times New Roman" w:cs="Times New Roman" w:eastAsia="Times New Roman" w:hAnsi="Times New Roman"/>
          <w:lang w:eastAsia="ru-RU"/>
        </w:rPr>
        <w:t> </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18. Предварительный отбор участников тендера проводится тендерной комиссией в целях определения участников тендера, соответствующих требованиям предварительного отбора, которые получат право на подачу тендерных предложений.</w:t>
      </w:r>
    </w:p>
    <w:p>
      <w:pPr>
        <w:pStyle w:val="style0"/>
        <w:jc w:val="both"/>
        <w:ind w:firstLine="400" w:left="0" w:right="0"/>
        <w:spacing w:after="0" w:before="0" w:line="240" w:lineRule="atLeast"/>
      </w:pPr>
      <w:bookmarkStart w:id="10" w:name="SUB1900"/>
      <w:bookmarkEnd w:id="10"/>
      <w:r>
        <w:rPr>
          <w:color w:val="000000"/>
          <w:sz w:val="20"/>
          <w:szCs w:val="20"/>
          <w:rFonts w:ascii="Times New Roman" w:cs="Times New Roman" w:eastAsia="Times New Roman" w:hAnsi="Times New Roman"/>
          <w:lang w:eastAsia="ru-RU"/>
        </w:rPr>
        <w:t>19. Общими требованиями предварительного отбора являются:</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 наличие надлежащей регистрации участника тендера, отсутствие начатой в отношении его процедуры ликвидации или банкротства (несостоятельности);</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 отсутствие задолженности перед бюджетом Кыргызской Республики любого уровня или перед внебюджетным фондом в отношении налогов, сборов и других обязательных платежей;</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 отсутствие лишения права на участие в тендере или права занятия деятельностью, предполагаемой проектом ГЧП в соответствии с положениями законодательства Кыргызской Республики, договорными обязательствами или судебными решениями;</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 неподпадание под условия запрета на участие в тендере, установленные в правилах проведения тендера.</w:t>
      </w:r>
    </w:p>
    <w:p>
      <w:pPr>
        <w:pStyle w:val="style0"/>
        <w:jc w:val="both"/>
        <w:ind w:firstLine="400" w:left="0" w:right="0"/>
        <w:spacing w:after="0" w:before="0" w:line="240" w:lineRule="atLeast"/>
      </w:pPr>
      <w:bookmarkStart w:id="11" w:name="SUB2000"/>
      <w:bookmarkEnd w:id="11"/>
      <w:r>
        <w:rPr>
          <w:color w:val="000000"/>
          <w:sz w:val="20"/>
          <w:szCs w:val="20"/>
          <w:rFonts w:ascii="Times New Roman" w:cs="Times New Roman" w:eastAsia="Times New Roman" w:hAnsi="Times New Roman"/>
          <w:lang w:eastAsia="ru-RU"/>
        </w:rPr>
        <w:t>20. Требования предварительного отбора участников тендера устанавливаются в правилах проведения тендера.</w:t>
      </w:r>
    </w:p>
    <w:p>
      <w:pPr>
        <w:pStyle w:val="style0"/>
        <w:jc w:val="both"/>
        <w:ind w:firstLine="400" w:left="0" w:right="0"/>
        <w:spacing w:after="0" w:before="0" w:line="240" w:lineRule="atLeast"/>
      </w:pPr>
      <w:bookmarkStart w:id="12" w:name="SUB2100"/>
      <w:bookmarkEnd w:id="12"/>
      <w:r>
        <w:rPr>
          <w:color w:val="000000"/>
          <w:sz w:val="20"/>
          <w:szCs w:val="20"/>
          <w:rFonts w:ascii="Times New Roman" w:cs="Times New Roman" w:eastAsia="Times New Roman" w:hAnsi="Times New Roman"/>
          <w:lang w:eastAsia="ru-RU"/>
        </w:rPr>
        <w:t>21. С учетом особенностей предпринятой формы (модели) ГЧП и предмета соглашения о ГЧП в правилах проведения тендера могут быть установлены дополнительные требования предварительного отбора, в том числе финансовые, эксплуатационные, юридические и технические.</w:t>
      </w:r>
    </w:p>
    <w:p>
      <w:pPr>
        <w:pStyle w:val="style0"/>
        <w:jc w:val="both"/>
        <w:ind w:firstLine="400" w:left="0" w:right="0"/>
        <w:spacing w:after="0" w:before="0" w:line="240" w:lineRule="atLeast"/>
      </w:pPr>
      <w:bookmarkStart w:id="13" w:name="SUB2200"/>
      <w:bookmarkEnd w:id="13"/>
      <w:r>
        <w:rPr>
          <w:color w:val="000000"/>
          <w:sz w:val="20"/>
          <w:szCs w:val="20"/>
          <w:rFonts w:ascii="Times New Roman" w:cs="Times New Roman" w:eastAsia="Times New Roman" w:hAnsi="Times New Roman"/>
          <w:lang w:eastAsia="ru-RU"/>
        </w:rPr>
        <w:t>22. Предварительный отбор включает в себя:</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 определение соответствия заявки требованиям, установленным в правилах проведения тендера;</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 определение соответствия участников тендера требованиям предварительного отбора, предъявляемым в соответствии с правилами проведения тендера.</w:t>
      </w:r>
    </w:p>
    <w:p>
      <w:pPr>
        <w:pStyle w:val="style0"/>
        <w:jc w:val="both"/>
        <w:ind w:firstLine="400" w:left="0" w:right="0"/>
        <w:spacing w:after="0" w:before="0" w:line="240" w:lineRule="atLeast"/>
      </w:pPr>
      <w:bookmarkStart w:id="14" w:name="SUB2300"/>
      <w:bookmarkEnd w:id="14"/>
      <w:r>
        <w:rPr>
          <w:color w:val="000000"/>
          <w:sz w:val="20"/>
          <w:szCs w:val="20"/>
          <w:rFonts w:ascii="Times New Roman" w:cs="Times New Roman" w:eastAsia="Times New Roman" w:hAnsi="Times New Roman"/>
          <w:lang w:eastAsia="ru-RU"/>
        </w:rPr>
        <w:t>23. Сбор заявок на участие в предварительном отборе проводится в течение 30 календарных дней с даты публикации приглашения к участию в тендере. По истечении этого срока, тендерная комиссия в течение 30 календарных дней оценивает квалификацию каждого частного партнера, представившего заявку на участие в предварительном отборе.</w:t>
      </w:r>
    </w:p>
    <w:p>
      <w:pPr>
        <w:pStyle w:val="style0"/>
        <w:jc w:val="both"/>
        <w:ind w:firstLine="400" w:left="0" w:right="0"/>
        <w:spacing w:after="0" w:before="0" w:line="240" w:lineRule="atLeast"/>
      </w:pPr>
      <w:bookmarkStart w:id="15" w:name="SUB2400"/>
      <w:bookmarkEnd w:id="15"/>
      <w:r>
        <w:rPr>
          <w:color w:val="000000"/>
          <w:sz w:val="20"/>
          <w:szCs w:val="20"/>
          <w:rFonts w:ascii="Times New Roman" w:cs="Times New Roman" w:eastAsia="Times New Roman" w:hAnsi="Times New Roman"/>
          <w:lang w:eastAsia="ru-RU"/>
        </w:rPr>
        <w:t>24. Для проведения предварительного отбора тендерная комиссия может привлекать независимых экспертов и (или) экспертные группы.</w:t>
      </w:r>
    </w:p>
    <w:p>
      <w:pPr>
        <w:pStyle w:val="style0"/>
        <w:jc w:val="both"/>
        <w:ind w:firstLine="400" w:left="0" w:right="0"/>
        <w:spacing w:after="0" w:before="0" w:line="240" w:lineRule="atLeast"/>
      </w:pPr>
      <w:bookmarkStart w:id="16" w:name="SUB2500"/>
      <w:bookmarkEnd w:id="16"/>
      <w:r>
        <w:rPr>
          <w:color w:val="000000"/>
          <w:sz w:val="20"/>
          <w:szCs w:val="20"/>
          <w:rFonts w:ascii="Times New Roman" w:cs="Times New Roman" w:eastAsia="Times New Roman" w:hAnsi="Times New Roman"/>
          <w:lang w:eastAsia="ru-RU"/>
        </w:rPr>
        <w:t>25. При рассмотрении заявок тендерная комиссия проверяет достоверность сведений, указанных в заявке.</w:t>
      </w:r>
    </w:p>
    <w:p>
      <w:pPr>
        <w:pStyle w:val="style0"/>
        <w:jc w:val="both"/>
        <w:ind w:firstLine="400" w:left="0" w:right="0"/>
        <w:spacing w:after="0" w:before="0" w:line="240" w:lineRule="atLeast"/>
      </w:pPr>
      <w:bookmarkStart w:id="17" w:name="SUB2600"/>
      <w:bookmarkEnd w:id="17"/>
      <w:r>
        <w:rPr>
          <w:color w:val="000000"/>
          <w:sz w:val="20"/>
          <w:szCs w:val="20"/>
          <w:rFonts w:ascii="Times New Roman" w:cs="Times New Roman" w:eastAsia="Times New Roman" w:hAnsi="Times New Roman"/>
          <w:lang w:eastAsia="ru-RU"/>
        </w:rPr>
        <w:t>26. По итогам рассмотрения заявок тендерная комиссия принимает в отношении каждого участника тендера, участвующего в предварительном отборе, одно из следующих решений:</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 о признании участника тендера соответствующим требованиям, предъявляемым к участникам на этапе предварительного отбора;</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 об отказе в признании участника тендера соответствующим требованиям, предъявляемым к участникам тендера на этапе предварительного отбора.</w:t>
      </w:r>
    </w:p>
    <w:p>
      <w:pPr>
        <w:pStyle w:val="style0"/>
        <w:jc w:val="both"/>
        <w:ind w:firstLine="400" w:left="0" w:right="0"/>
        <w:spacing w:after="0" w:before="0" w:line="240" w:lineRule="atLeast"/>
      </w:pPr>
      <w:bookmarkStart w:id="18" w:name="SUB2700"/>
      <w:bookmarkEnd w:id="18"/>
      <w:r>
        <w:rPr>
          <w:color w:val="000000"/>
          <w:sz w:val="20"/>
          <w:szCs w:val="20"/>
          <w:rFonts w:ascii="Times New Roman" w:cs="Times New Roman" w:eastAsia="Times New Roman" w:hAnsi="Times New Roman"/>
          <w:lang w:eastAsia="ru-RU"/>
        </w:rPr>
        <w:t>27. Решение об отказе в признании участника тендера соответствующим требованиям, предъявляемым к участникам тендера на этапе предварительного отбора, принимается тендерной комиссией в случае, если:</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 участник тендера, участвующий в предварительном отборе, не соответствует требованиям предварительного отбора;</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 заявка не соответствует требованиям, предъявляемым к заявкам;</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 документы и материалы, представленные участником тендера не полны и (или) недостоверны.</w:t>
      </w:r>
    </w:p>
    <w:p>
      <w:pPr>
        <w:pStyle w:val="style0"/>
        <w:jc w:val="both"/>
        <w:ind w:firstLine="400" w:left="0" w:right="0"/>
        <w:spacing w:after="0" w:before="0" w:line="240" w:lineRule="atLeast"/>
      </w:pPr>
      <w:bookmarkStart w:id="19" w:name="SUB2800"/>
      <w:bookmarkEnd w:id="19"/>
      <w:r>
        <w:rPr>
          <w:color w:val="000000"/>
          <w:sz w:val="20"/>
          <w:szCs w:val="20"/>
          <w:rFonts w:ascii="Times New Roman" w:cs="Times New Roman" w:eastAsia="Times New Roman" w:hAnsi="Times New Roman"/>
          <w:lang w:eastAsia="ru-RU"/>
        </w:rPr>
        <w:t>28. На основании результатов проведения предварительного отбора тендерная комиссия оформляет протокол о результатах проведения предварительного отбора, включающий в себя данные участников тендера, прошедших предварительный отбор и получивших право на подачу тендерных предложений, а также имена (наименования) участников тендера, не прошедших предварительного отбора и не получивших права на подачу тендерных предложений, с обоснованием принятого решения по каждому участнику.</w:t>
      </w:r>
    </w:p>
    <w:p>
      <w:pPr>
        <w:pStyle w:val="style0"/>
        <w:jc w:val="both"/>
        <w:ind w:firstLine="400" w:left="0" w:right="0"/>
        <w:spacing w:after="0" w:before="0" w:line="240" w:lineRule="atLeast"/>
      </w:pPr>
      <w:bookmarkStart w:id="20" w:name="SUB2900"/>
      <w:bookmarkEnd w:id="20"/>
      <w:r>
        <w:rPr>
          <w:color w:val="000000"/>
          <w:sz w:val="20"/>
          <w:szCs w:val="20"/>
          <w:rFonts w:ascii="Times New Roman" w:cs="Times New Roman" w:eastAsia="Times New Roman" w:hAnsi="Times New Roman"/>
          <w:lang w:eastAsia="ru-RU"/>
        </w:rPr>
        <w:t>29. О результатах предварительного отбора и принятых тендерной комиссией решениях участники тендера уведомляются в течение пяти рабочих дней со дня подписания членами тендерной комиссии протокола. При этом им направляются следующие документы:</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 участникам тендера, прошедшим предварительный отбор, направляются копия протокола, содержащего решение о признании соответствующего участника тендера прошедшим предварительный отбор и приглашение предоставить свои тендерные предложения для участия в стадии выбора победителя тендера;</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 участникам конкурса, не прошедшим предварительного отбора, направляются копия протокола, содержащего решение об отказе в признании участника конкурса соответствующим требованиям, и решение о признании участника конкурса не прошедшим предварительного отбора.</w:t>
      </w:r>
    </w:p>
    <w:p>
      <w:pPr>
        <w:pStyle w:val="style0"/>
        <w:jc w:val="both"/>
        <w:ind w:firstLine="400" w:left="0" w:right="0"/>
        <w:spacing w:after="0" w:before="0" w:line="240" w:lineRule="atLeast"/>
      </w:pPr>
      <w:bookmarkStart w:id="21" w:name="SUB3000"/>
      <w:bookmarkEnd w:id="21"/>
      <w:r>
        <w:rPr>
          <w:color w:val="000000"/>
          <w:sz w:val="20"/>
          <w:szCs w:val="20"/>
          <w:rFonts w:ascii="Times New Roman" w:cs="Times New Roman" w:eastAsia="Times New Roman" w:hAnsi="Times New Roman"/>
          <w:lang w:eastAsia="ru-RU"/>
        </w:rPr>
        <w:t>30. В случае если по результатам предварительного отбора к этапу выбора победителя тендера допущено менее двух участников, то далее тендер не проводится и по решению тендерной комиссии тендер должен быть признан несостоявшимся.</w:t>
      </w:r>
    </w:p>
    <w:p>
      <w:pPr>
        <w:pStyle w:val="style0"/>
        <w:jc w:val="center"/>
        <w:spacing w:after="0" w:before="0" w:line="240" w:lineRule="atLeast"/>
      </w:pPr>
      <w:r>
        <w:rPr>
          <w:color w:val="000000"/>
          <w:sz w:val="20"/>
          <w:b/>
          <w:szCs w:val="20"/>
          <w:bCs/>
          <w:rFonts w:ascii="Times New Roman" w:cs="Times New Roman" w:eastAsia="Times New Roman" w:hAnsi="Times New Roman"/>
          <w:lang w:eastAsia="ru-RU"/>
        </w:rPr>
        <w:t> </w:t>
      </w:r>
    </w:p>
    <w:p>
      <w:pPr>
        <w:pStyle w:val="style0"/>
        <w:jc w:val="center"/>
        <w:spacing w:after="0" w:before="0" w:line="240" w:lineRule="atLeast"/>
      </w:pPr>
      <w:bookmarkStart w:id="22" w:name="SUB3100"/>
      <w:bookmarkEnd w:id="22"/>
      <w:r>
        <w:rPr>
          <w:color w:val="000000"/>
          <w:sz w:val="20"/>
          <w:b/>
          <w:szCs w:val="20"/>
          <w:bCs/>
          <w:rFonts w:ascii="Times New Roman" w:cs="Times New Roman" w:eastAsia="Times New Roman" w:hAnsi="Times New Roman"/>
          <w:lang w:eastAsia="ru-RU"/>
        </w:rPr>
        <w:t>5. Выбор победителя тендера</w:t>
      </w:r>
    </w:p>
    <w:p>
      <w:pPr>
        <w:pStyle w:val="style0"/>
        <w:jc w:val="center"/>
        <w:spacing w:after="0" w:before="0" w:line="240" w:lineRule="atLeast"/>
      </w:pPr>
      <w:r>
        <w:rPr>
          <w:color w:val="000000"/>
          <w:sz w:val="20"/>
          <w:b/>
          <w:szCs w:val="20"/>
          <w:bCs/>
          <w:rFonts w:ascii="Times New Roman" w:cs="Times New Roman" w:eastAsia="Times New Roman" w:hAnsi="Times New Roman"/>
          <w:lang w:eastAsia="ru-RU"/>
        </w:rPr>
        <w:t> </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31. Участники тендера, прошедшие предварительный отбор, должны представить свои тендерные предложения в срок, устанавливаемый тендерной комиссией, который должен составлять не менее 30 календарных дней с даты получения участниками тендера приглашения к участию в этапе выбора победителя тендера.</w:t>
      </w:r>
    </w:p>
    <w:p>
      <w:pPr>
        <w:pStyle w:val="style0"/>
        <w:jc w:val="both"/>
        <w:ind w:firstLine="400" w:left="0" w:right="0"/>
        <w:spacing w:after="0" w:before="0" w:line="240" w:lineRule="atLeast"/>
      </w:pPr>
      <w:bookmarkStart w:id="23" w:name="SUB3200"/>
      <w:bookmarkEnd w:id="23"/>
      <w:r>
        <w:rPr>
          <w:color w:val="000000"/>
          <w:sz w:val="20"/>
          <w:szCs w:val="20"/>
          <w:rFonts w:ascii="Times New Roman" w:cs="Times New Roman" w:eastAsia="Times New Roman" w:hAnsi="Times New Roman"/>
          <w:lang w:eastAsia="ru-RU"/>
        </w:rPr>
        <w:t>32. В случае если количество участников тендера, представивших свои тендерные предложения, составляет менее двух, то далее тендер не проводится и по решению тендерной комиссии тендер должен быть признан несостоявшимся.</w:t>
      </w:r>
    </w:p>
    <w:p>
      <w:pPr>
        <w:pStyle w:val="style0"/>
        <w:jc w:val="both"/>
        <w:ind w:firstLine="400" w:left="0" w:right="0"/>
        <w:spacing w:after="0" w:before="0" w:line="240" w:lineRule="atLeast"/>
      </w:pPr>
      <w:bookmarkStart w:id="24" w:name="SUB3300"/>
      <w:bookmarkEnd w:id="24"/>
      <w:r>
        <w:rPr>
          <w:color w:val="000000"/>
          <w:sz w:val="20"/>
          <w:szCs w:val="20"/>
          <w:rFonts w:ascii="Times New Roman" w:cs="Times New Roman" w:eastAsia="Times New Roman" w:hAnsi="Times New Roman"/>
          <w:lang w:eastAsia="ru-RU"/>
        </w:rPr>
        <w:t>33. Рассмотрение и оценка тендерных предложений осуществляется тендерной комиссией в целях определения соответствия тендерного предложения социальным и финансово-экономическим требованиям, установленным в правилах проведения тендера и тендерной документации, и сравнения содержащихся в тендерных предложениях условий для определения победителя тендера.</w:t>
      </w:r>
    </w:p>
    <w:p>
      <w:pPr>
        <w:pStyle w:val="style0"/>
        <w:jc w:val="both"/>
        <w:ind w:firstLine="400" w:left="0" w:right="0"/>
        <w:spacing w:after="0" w:before="0" w:line="240" w:lineRule="atLeast"/>
      </w:pPr>
      <w:bookmarkStart w:id="25" w:name="SUB3400"/>
      <w:bookmarkEnd w:id="25"/>
      <w:r>
        <w:rPr>
          <w:color w:val="000000"/>
          <w:sz w:val="20"/>
          <w:szCs w:val="20"/>
          <w:rFonts w:ascii="Times New Roman" w:cs="Times New Roman" w:eastAsia="Times New Roman" w:hAnsi="Times New Roman"/>
          <w:lang w:eastAsia="ru-RU"/>
        </w:rPr>
        <w:t>34. Оценка предложений проводится в два этапа. На первом этапе проводится оценка соответствия квалификации частного партнера требованиям, установленным в тендерной документации. Дополнительно, каждое тендерное предложение подлежит проверке на соответствие требованиям по оформлению и обязательным условиям, которым должны соответствовать тендерные предложения. Неполные и недостоверные предложения отклоняются.</w:t>
      </w:r>
    </w:p>
    <w:p>
      <w:pPr>
        <w:pStyle w:val="style0"/>
        <w:jc w:val="both"/>
        <w:ind w:firstLine="400" w:left="0" w:right="0"/>
        <w:spacing w:after="0" w:before="0" w:line="240" w:lineRule="atLeast"/>
      </w:pPr>
      <w:bookmarkStart w:id="26" w:name="SUB3500"/>
      <w:bookmarkEnd w:id="26"/>
      <w:r>
        <w:rPr>
          <w:color w:val="000000"/>
          <w:sz w:val="20"/>
          <w:szCs w:val="20"/>
          <w:rFonts w:ascii="Times New Roman" w:cs="Times New Roman" w:eastAsia="Times New Roman" w:hAnsi="Times New Roman"/>
          <w:lang w:eastAsia="ru-RU"/>
        </w:rPr>
        <w:t>35. На втором этапе предложения оцениваются на соответствие финансово-экономическим, техническим и социальным требованиям, устанавливаемым в правилах проведения тендера и тендерной документации.</w:t>
      </w:r>
    </w:p>
    <w:p>
      <w:pPr>
        <w:pStyle w:val="style0"/>
        <w:jc w:val="both"/>
        <w:ind w:firstLine="400" w:left="0" w:right="0"/>
        <w:spacing w:after="0" w:before="0" w:line="240" w:lineRule="atLeast"/>
      </w:pPr>
      <w:bookmarkStart w:id="27" w:name="SUB3600"/>
      <w:bookmarkEnd w:id="27"/>
      <w:r>
        <w:rPr>
          <w:color w:val="000000"/>
          <w:sz w:val="20"/>
          <w:szCs w:val="20"/>
          <w:rFonts w:ascii="Times New Roman" w:cs="Times New Roman" w:eastAsia="Times New Roman" w:hAnsi="Times New Roman"/>
          <w:lang w:eastAsia="ru-RU"/>
        </w:rPr>
        <w:t>36. Оценка представленных тендерных предложений осуществляется тендерной комиссией путем ранжирования тендерных предложений на основании результатов их комплексной оценки и сопоставления по степени выгодности содержащихся в них условий. Каждому из оцениваемых тендерных предложений тендерной комиссией присваивается свой рейтинг (место в порядке). Победителем тендера признается участник тендера, который по решению тендерной комиссии предложил наилучшие условия. В случае если два и более тендерных предложения содержат одинаково наилучшие условия (одинаковый рейтинг), победителем тендера признается участник тендера, раньше других указанных участников тендера представивший в тендерную комиссию тендерное предложение.</w:t>
      </w:r>
    </w:p>
    <w:p>
      <w:pPr>
        <w:pStyle w:val="style0"/>
        <w:jc w:val="both"/>
        <w:ind w:firstLine="400" w:left="0" w:right="0"/>
        <w:spacing w:after="0" w:before="0" w:line="240" w:lineRule="atLeast"/>
      </w:pPr>
      <w:bookmarkStart w:id="28" w:name="SUB3700"/>
      <w:bookmarkEnd w:id="28"/>
      <w:r>
        <w:rPr>
          <w:color w:val="000000"/>
          <w:sz w:val="20"/>
          <w:szCs w:val="20"/>
          <w:rFonts w:ascii="Times New Roman" w:cs="Times New Roman" w:eastAsia="Times New Roman" w:hAnsi="Times New Roman"/>
          <w:lang w:eastAsia="ru-RU"/>
        </w:rPr>
        <w:t>37. При рассмотрении и оценке тендерных предложений тендерная комиссия вправе принимать во внимание мнение независимых экспертов или экспертной группы, сформированной тендерной комиссией.</w:t>
      </w:r>
    </w:p>
    <w:p>
      <w:pPr>
        <w:pStyle w:val="style0"/>
        <w:jc w:val="both"/>
        <w:ind w:firstLine="400" w:left="0" w:right="0"/>
        <w:spacing w:after="0" w:before="0" w:line="240" w:lineRule="atLeast"/>
      </w:pPr>
      <w:bookmarkStart w:id="29" w:name="SUB3800"/>
      <w:bookmarkEnd w:id="29"/>
      <w:r>
        <w:rPr>
          <w:color w:val="000000"/>
          <w:sz w:val="20"/>
          <w:szCs w:val="20"/>
          <w:rFonts w:ascii="Times New Roman" w:cs="Times New Roman" w:eastAsia="Times New Roman" w:hAnsi="Times New Roman"/>
          <w:lang w:eastAsia="ru-RU"/>
        </w:rPr>
        <w:t>38. По итогам рассмотрения и оценки тендерных предложений тендерная комиссия оформляет протокол рассмотрения и оценки тендерных предложений, который включает:</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 результаты рассмотрения тендерных предложений с указанием тендерных предложений, в отношении которых принято решение об их несоответствии требованиям, установленным в правилах проведения тендера и тендерной документации;</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 результаты оценки тендерных предложений;</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 фамилия, имя, отчество и место жительства или наименование и место нахождения победителя тендера.</w:t>
      </w:r>
    </w:p>
    <w:p>
      <w:pPr>
        <w:pStyle w:val="style0"/>
        <w:jc w:val="both"/>
        <w:ind w:firstLine="400" w:left="0" w:right="0"/>
        <w:spacing w:after="0" w:before="0" w:line="240" w:lineRule="atLeast"/>
      </w:pPr>
      <w:bookmarkStart w:id="30" w:name="SUB3900"/>
      <w:bookmarkEnd w:id="30"/>
      <w:r>
        <w:rPr>
          <w:color w:val="000000"/>
          <w:sz w:val="20"/>
          <w:szCs w:val="20"/>
          <w:rFonts w:ascii="Times New Roman" w:cs="Times New Roman" w:eastAsia="Times New Roman" w:hAnsi="Times New Roman"/>
          <w:lang w:eastAsia="ru-RU"/>
        </w:rPr>
        <w:t xml:space="preserve">39. Если по результатам рассмотрения тендерных предложений тендерной комиссией принято решение о том, что ни одно из тендерных предложений не соответствует требованиям, установленным в правилах проведения тендера и тендерной документации, тендер признается несостоявшимся. Тендерные предложения, в отношении которых принято решение об их несоответствии вышеуказанным требованиям, подлежат возврату участникам тендера, их представившим. </w:t>
      </w:r>
    </w:p>
    <w:p>
      <w:pPr>
        <w:pStyle w:val="style0"/>
        <w:jc w:val="both"/>
        <w:ind w:firstLine="400" w:left="0" w:right="0"/>
        <w:spacing w:after="0" w:before="0" w:line="240" w:lineRule="atLeast"/>
      </w:pPr>
      <w:bookmarkStart w:id="31" w:name="SUB4000"/>
      <w:bookmarkEnd w:id="31"/>
      <w:r>
        <w:rPr>
          <w:color w:val="000000"/>
          <w:sz w:val="20"/>
          <w:szCs w:val="20"/>
          <w:rFonts w:ascii="Times New Roman" w:cs="Times New Roman" w:eastAsia="Times New Roman" w:hAnsi="Times New Roman"/>
          <w:lang w:eastAsia="ru-RU"/>
        </w:rPr>
        <w:t>40. Тендерная комиссия проводит оценку предложений участников тендера и принимает решение о выборе победителя тендера в сроки, указанные в правилах проведения тендера и (или) тендерной документации, но не позднее 60 календарных дней с даты поступления последнего тендерного предложения.</w:t>
      </w:r>
    </w:p>
    <w:p>
      <w:pPr>
        <w:pStyle w:val="style0"/>
        <w:jc w:val="both"/>
        <w:ind w:firstLine="400" w:left="0" w:right="0"/>
        <w:spacing w:after="0" w:before="0" w:line="240" w:lineRule="atLeast"/>
      </w:pPr>
      <w:bookmarkStart w:id="32" w:name="SUB4100"/>
      <w:bookmarkEnd w:id="32"/>
      <w:r>
        <w:rPr>
          <w:color w:val="000000"/>
          <w:sz w:val="20"/>
          <w:szCs w:val="20"/>
          <w:rFonts w:ascii="Times New Roman" w:cs="Times New Roman" w:eastAsia="Times New Roman" w:hAnsi="Times New Roman"/>
          <w:lang w:eastAsia="ru-RU"/>
        </w:rPr>
        <w:t>41. В течение 5 рабочих дней после принятия тендерной комиссией в письменной форме решения о выборе победителя тендера или решения о признании тендера несостоявшимся тендерная комиссия публикует объявление о результатах тендера в порядке, предусмотренном для приглашения к участию в тендере, а также направляет участникам тендера, представившим тендерные предложения, копии решения о результатах тендера.</w:t>
      </w:r>
    </w:p>
    <w:p>
      <w:pPr>
        <w:pStyle w:val="style0"/>
        <w:jc w:val="both"/>
        <w:ind w:firstLine="400" w:left="0" w:right="0"/>
        <w:spacing w:after="0" w:before="0" w:line="240" w:lineRule="atLeast"/>
      </w:pPr>
      <w:bookmarkStart w:id="33" w:name="SUB4200"/>
      <w:bookmarkEnd w:id="33"/>
      <w:r>
        <w:rPr>
          <w:color w:val="000000"/>
          <w:sz w:val="20"/>
          <w:szCs w:val="20"/>
          <w:rFonts w:ascii="Times New Roman" w:cs="Times New Roman" w:eastAsia="Times New Roman" w:hAnsi="Times New Roman"/>
          <w:lang w:eastAsia="ru-RU"/>
        </w:rPr>
        <w:t>42. В объявлении о результатах тендера указывается фамилия, имя, отчество или наименование юридического лица-участника тендера, выбранного победителем тендера, или решение об объявлении тендера несостоявшимся с обоснованием этого решения.</w:t>
      </w:r>
    </w:p>
    <w:p>
      <w:pPr>
        <w:pStyle w:val="style0"/>
        <w:jc w:val="both"/>
        <w:ind w:firstLine="400" w:left="0" w:right="0"/>
        <w:spacing w:after="0" w:before="0" w:line="240" w:lineRule="atLeast"/>
      </w:pPr>
      <w:bookmarkStart w:id="34" w:name="SUB4300"/>
      <w:bookmarkEnd w:id="34"/>
      <w:r>
        <w:rPr>
          <w:color w:val="000000"/>
          <w:sz w:val="20"/>
          <w:szCs w:val="20"/>
          <w:rFonts w:ascii="Times New Roman" w:cs="Times New Roman" w:eastAsia="Times New Roman" w:hAnsi="Times New Roman"/>
          <w:lang w:eastAsia="ru-RU"/>
        </w:rPr>
        <w:t>43. Все документы и информация, предоставляемые тендерной комиссии участниками тендера, являются конфиденциальными. Членам тендерной комиссии запрещается передача полученных документов (их копий) или информации третьим лицам, включая других частных партнеров - участников тендера, или использование данных документов (их копий) или информации в иных целях, чем оценка заявок и тендерных предложений, полученных в ходе проведения тендера.</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 </w:t>
      </w:r>
    </w:p>
    <w:p>
      <w:pPr>
        <w:pStyle w:val="style0"/>
        <w:jc w:val="center"/>
        <w:spacing w:after="0" w:before="0" w:line="240" w:lineRule="atLeast"/>
      </w:pPr>
      <w:bookmarkStart w:id="35" w:name="SUB4400"/>
      <w:bookmarkEnd w:id="35"/>
      <w:r>
        <w:rPr>
          <w:color w:val="000000"/>
          <w:sz w:val="20"/>
          <w:b/>
          <w:szCs w:val="20"/>
          <w:bCs/>
          <w:rFonts w:ascii="Times New Roman" w:cs="Times New Roman" w:eastAsia="Times New Roman" w:hAnsi="Times New Roman"/>
          <w:lang w:eastAsia="ru-RU"/>
        </w:rPr>
        <w:t>6. Заключение соглашения о ГЧП</w:t>
      </w:r>
    </w:p>
    <w:p>
      <w:pPr>
        <w:pStyle w:val="style0"/>
        <w:jc w:val="center"/>
        <w:spacing w:after="0" w:before="0" w:line="240" w:lineRule="atLeast"/>
      </w:pPr>
      <w:r>
        <w:rPr>
          <w:color w:val="000000"/>
          <w:sz w:val="20"/>
          <w:b/>
          <w:szCs w:val="20"/>
          <w:bCs/>
          <w:rFonts w:ascii="Times New Roman" w:cs="Times New Roman" w:eastAsia="Times New Roman" w:hAnsi="Times New Roman"/>
          <w:lang w:eastAsia="ru-RU"/>
        </w:rPr>
        <w:t> </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44. В течение срока не более 60 календарных дней с даты публикации объявления о победителе тендера в средствах массовой информации между государственным партнером и частным партнером, объявленным победителем тендера, проводятся переговоры и заключается соглашение о ГЧП.</w:t>
      </w:r>
    </w:p>
    <w:p>
      <w:pPr>
        <w:pStyle w:val="style0"/>
        <w:jc w:val="both"/>
        <w:ind w:firstLine="400" w:left="0" w:right="0"/>
        <w:spacing w:after="0" w:before="0" w:line="240" w:lineRule="atLeast"/>
      </w:pPr>
      <w:bookmarkStart w:id="36" w:name="SUB4500"/>
      <w:bookmarkEnd w:id="36"/>
      <w:r>
        <w:rPr>
          <w:color w:val="000000"/>
          <w:sz w:val="20"/>
          <w:szCs w:val="20"/>
          <w:rFonts w:ascii="Times New Roman" w:cs="Times New Roman" w:eastAsia="Times New Roman" w:hAnsi="Times New Roman"/>
          <w:lang w:eastAsia="ru-RU"/>
        </w:rPr>
        <w:t xml:space="preserve">45. Если по истечении срока, предусмотренного </w:t>
      </w:r>
      <w:hyperlink r:id="rId4">
        <w:bookmarkStart w:id="37" w:name="sub1003440917"/>
        <w:r>
          <w:rPr>
            <w:color w:val="000080"/>
            <w:sz w:val="20"/>
            <w:u w:val="single"/>
            <w:b/>
            <w:bCs/>
            <w:rStyle w:val="style15"/>
            <w:rFonts w:ascii="Times New Roman" w:cs="Times New Roman" w:eastAsia="Times New Roman" w:hAnsi="Times New Roman"/>
            <w:lang w:eastAsia="ru-RU"/>
          </w:rPr>
          <w:t>пунктом 43</w:t>
        </w:r>
      </w:hyperlink>
      <w:bookmarkEnd w:id="37"/>
      <w:r>
        <w:rPr>
          <w:color w:val="000000"/>
          <w:sz w:val="20"/>
          <w:szCs w:val="20"/>
          <w:rFonts w:ascii="Times New Roman" w:cs="Times New Roman" w:eastAsia="Times New Roman" w:hAnsi="Times New Roman"/>
          <w:lang w:eastAsia="ru-RU"/>
        </w:rPr>
        <w:t xml:space="preserve"> настоящего Порядка, победитель тендера не подпишет соглашение о ГЧП, тендерная комиссия принимает решение о дисквалификации победителя тендера и предлагает частному партнеру, занявшему по итогам тендера следующее место, провести переговоры и заключить соглашение о ГЧП. При отказе последнего или непредставления им ответа в течение 30 дней с даты направления ему предложения по решению тендерной комиссии тендер должен быть признан несостоявшимся.</w:t>
      </w:r>
    </w:p>
    <w:p>
      <w:pPr>
        <w:pStyle w:val="style0"/>
        <w:jc w:val="both"/>
        <w:ind w:firstLine="400" w:left="0" w:right="0"/>
        <w:spacing w:after="0" w:before="0" w:line="240" w:lineRule="atLeast"/>
      </w:pPr>
      <w:r>
        <w:rPr>
          <w:color w:val="000000"/>
          <w:sz w:val="20"/>
          <w:szCs w:val="20"/>
          <w:rFonts w:ascii="Times New Roman" w:cs="Times New Roman" w:eastAsia="Times New Roman" w:hAnsi="Times New Roman"/>
          <w:lang w:eastAsia="ru-RU"/>
        </w:rPr>
        <w:t>46. В случае объявления тендерной комиссией победителя тендера государственный партнер не вправе в одностороннем порядке отказаться от заключения соглашения о ГЧП, а тендерная комиссия не вправе отменить результаты проведения тендера.</w:t>
      </w:r>
    </w:p>
    <w:p>
      <w:pPr>
        <w:pStyle w:val="style0"/>
        <w:spacing w:after="0" w:before="0" w:line="240" w:lineRule="atLeast"/>
      </w:pPr>
      <w:r>
        <w:rPr>
          <w:color w:val="000000"/>
          <w:sz w:val="20"/>
          <w:szCs w:val="20"/>
          <w:rFonts w:ascii="Times New Roman" w:cs="Times New Roman" w:eastAsia="Times New Roman" w:hAnsi="Times New Roman"/>
          <w:lang w:eastAsia="ru-RU"/>
        </w:rPr>
        <w:t> </w:t>
      </w:r>
    </w:p>
    <w:sectPr>
      <w:formProt w:val="false"/>
      <w:pgSz w:h="16838" w:w="11906"/>
      <w:textDirection w:val="lrTb"/>
      <w:pgNumType w:fmt="decimal"/>
      <w:type w:val="nextPage"/>
      <w:pgMar w:bottom="1134" w:left="1134" w:right="1134" w:top="1134"/>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s>
</file>

<file path=word/styles.xml><?xml version="1.0" encoding="utf-8"?>
<w:styles xmlns:w="http://schemas.openxmlformats.org/wordprocessingml/2006/main">
  <w:style w:styleId="style0" w:type="paragraph">
    <w:name w:val="Базовый"/>
    <w:next w:val="style0"/>
    <w:pPr>
      <w:widowControl w:val="false"/>
      <w:tabs>
        <w:tab w:leader="none" w:pos="709" w:val="left"/>
      </w:tabs>
      <w:suppressAutoHyphens w:val="true"/>
    </w:pPr>
    <w:rPr>
      <w:color w:val="auto"/>
      <w:sz w:val="24"/>
      <w:szCs w:val="24"/>
      <w:rFonts w:ascii="Liberation Serif" w:cs="Lohit Hindi" w:eastAsia="WenQuanYi Micro Hei" w:hAnsi="Liberation Serif"/>
      <w:lang w:bidi="hi-IN" w:eastAsia="zh-CN" w:val="ru-RU"/>
    </w:rPr>
  </w:style>
  <w:style w:styleId="style15" w:type="character">
    <w:name w:val="Интернет-ссылка"/>
    <w:next w:val="style15"/>
    <w:rPr>
      <w:color w:val="000080"/>
      <w:u w:val="single"/>
      <w:lang w:bidi="ru-RU" w:eastAsia="ru-RU" w:val="ru-RU"/>
    </w:rPr>
  </w:style>
  <w:style w:styleId="style16" w:type="paragraph">
    <w:name w:val="Заголовок"/>
    <w:basedOn w:val="style0"/>
    <w:next w:val="style17"/>
    <w:pPr>
      <w:keepNext/>
      <w:spacing w:after="120" w:before="240"/>
    </w:pPr>
    <w:rPr>
      <w:sz w:val="28"/>
      <w:szCs w:val="28"/>
      <w:rFonts w:ascii="Liberation Sans" w:cs="Lohit Hindi" w:eastAsia="WenQuanYi Micro Hei" w:hAnsi="Liberation Sans"/>
    </w:rPr>
  </w:style>
  <w:style w:styleId="style17" w:type="paragraph">
    <w:name w:val="Основной текст"/>
    <w:basedOn w:val="style0"/>
    <w:next w:val="style17"/>
    <w:pPr>
      <w:spacing w:after="120" w:before="0"/>
    </w:pPr>
    <w:rPr/>
  </w:style>
  <w:style w:styleId="style18" w:type="paragraph">
    <w:name w:val="Список"/>
    <w:basedOn w:val="style17"/>
    <w:next w:val="style18"/>
    <w:pPr/>
    <w:rPr>
      <w:rFonts w:cs="Lohit Hindi"/>
    </w:rPr>
  </w:style>
  <w:style w:styleId="style19" w:type="paragraph">
    <w:name w:val="Название"/>
    <w:basedOn w:val="style0"/>
    <w:next w:val="style19"/>
    <w:pPr>
      <w:suppressLineNumbers/>
      <w:spacing w:after="120" w:before="120"/>
    </w:pPr>
    <w:rPr>
      <w:sz w:val="24"/>
      <w:i/>
      <w:szCs w:val="24"/>
      <w:iCs/>
      <w:rFonts w:cs="Lohit Hindi"/>
    </w:rPr>
  </w:style>
  <w:style w:styleId="style20" w:type="paragraph">
    <w:name w:val="Указатель"/>
    <w:basedOn w:val="style0"/>
    <w:next w:val="style20"/>
    <w:pPr>
      <w:suppressLineNumbers/>
    </w:pPr>
    <w:rPr>
      <w:rFonts w:cs="Lohit Hind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l:31131888.0 " TargetMode="External"/><Relationship Id="rId3" Type="http://schemas.openxmlformats.org/officeDocument/2006/relationships/hyperlink" Target="jl:31131888.0 " TargetMode="External"/><Relationship Id="rId4" Type="http://schemas.openxmlformats.org/officeDocument/2006/relationships/hyperlink" Target="jl:31351599.4300 " TargetMode="External"/><Relationship Id="rId5"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2013-04-01T17:08:33.00Z</dcterms:created>
  <dc:creator>user </dc:creator>
  <cp:revision>0</cp:revision>
</cp:coreProperties>
</file>